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3BA" w:rsidRDefault="008223BA" w:rsidP="006B2F42">
      <w:pPr>
        <w:spacing w:after="0"/>
        <w:jc w:val="both"/>
        <w:rPr>
          <w:rFonts w:cs="Times New Roman"/>
          <w:szCs w:val="24"/>
        </w:rPr>
      </w:pPr>
      <w:r w:rsidRPr="008223BA">
        <w:rPr>
          <w:rFonts w:cs="Times New Roman"/>
          <w:szCs w:val="24"/>
        </w:rPr>
        <w:t>Summary Report</w:t>
      </w:r>
      <w:r>
        <w:rPr>
          <w:rFonts w:cs="Times New Roman"/>
          <w:szCs w:val="24"/>
        </w:rPr>
        <w:t>:</w:t>
      </w:r>
    </w:p>
    <w:p w:rsidR="008223BA" w:rsidRPr="00316B5C" w:rsidRDefault="008223BA" w:rsidP="00316B5C">
      <w:pPr>
        <w:pStyle w:val="Title"/>
        <w:rPr>
          <w:rFonts w:ascii="Times New Roman" w:hAnsi="Times New Roman" w:cs="Times New Roman"/>
          <w:b/>
          <w:sz w:val="28"/>
          <w:szCs w:val="28"/>
          <w:shd w:val="clear" w:color="auto" w:fill="FFFFFF"/>
        </w:rPr>
      </w:pPr>
      <w:r w:rsidRPr="00316B5C">
        <w:rPr>
          <w:rFonts w:ascii="Times New Roman" w:hAnsi="Times New Roman" w:cs="Times New Roman"/>
          <w:b/>
          <w:sz w:val="28"/>
          <w:szCs w:val="28"/>
          <w:shd w:val="clear" w:color="auto" w:fill="FFFFFF"/>
        </w:rPr>
        <w:t xml:space="preserve">The Urban Morphology of </w:t>
      </w:r>
      <w:r w:rsidR="0057199F">
        <w:rPr>
          <w:rFonts w:ascii="Times New Roman" w:hAnsi="Times New Roman" w:cs="Times New Roman"/>
          <w:b/>
          <w:sz w:val="28"/>
          <w:szCs w:val="28"/>
          <w:shd w:val="clear" w:color="auto" w:fill="FFFFFF"/>
        </w:rPr>
        <w:t>E</w:t>
      </w:r>
      <w:r w:rsidRPr="00316B5C">
        <w:rPr>
          <w:rFonts w:ascii="Times New Roman" w:hAnsi="Times New Roman" w:cs="Times New Roman"/>
          <w:b/>
          <w:sz w:val="28"/>
          <w:szCs w:val="28"/>
          <w:shd w:val="clear" w:color="auto" w:fill="FFFFFF"/>
        </w:rPr>
        <w:t>arly Bronze Age Sam´al: An Electrical Resistance Tomography Survey of Zincirli, Turkey</w:t>
      </w:r>
    </w:p>
    <w:p w:rsidR="008223BA" w:rsidRPr="008223BA" w:rsidRDefault="008223BA" w:rsidP="006B2F42">
      <w:pPr>
        <w:spacing w:after="0"/>
        <w:jc w:val="both"/>
        <w:rPr>
          <w:rFonts w:cs="Times New Roman"/>
          <w:color w:val="222222"/>
          <w:szCs w:val="24"/>
          <w:shd w:val="clear" w:color="auto" w:fill="FFFFFF"/>
        </w:rPr>
      </w:pPr>
    </w:p>
    <w:p w:rsidR="008223BA" w:rsidRDefault="008223BA" w:rsidP="006B2F42">
      <w:pPr>
        <w:spacing w:after="0"/>
        <w:jc w:val="both"/>
        <w:rPr>
          <w:rFonts w:cs="Times New Roman"/>
          <w:color w:val="222222"/>
          <w:szCs w:val="24"/>
          <w:shd w:val="clear" w:color="auto" w:fill="FFFFFF"/>
        </w:rPr>
      </w:pPr>
      <w:r w:rsidRPr="008223BA">
        <w:rPr>
          <w:rFonts w:cs="Times New Roman"/>
          <w:color w:val="222222"/>
          <w:szCs w:val="24"/>
          <w:shd w:val="clear" w:color="auto" w:fill="FFFFFF"/>
        </w:rPr>
        <w:t xml:space="preserve">Jason </w:t>
      </w:r>
      <w:r>
        <w:rPr>
          <w:rFonts w:cs="Times New Roman"/>
          <w:color w:val="222222"/>
          <w:szCs w:val="24"/>
          <w:shd w:val="clear" w:color="auto" w:fill="FFFFFF"/>
        </w:rPr>
        <w:t xml:space="preserve">T. </w:t>
      </w:r>
      <w:r w:rsidRPr="008223BA">
        <w:rPr>
          <w:rFonts w:cs="Times New Roman"/>
          <w:color w:val="222222"/>
          <w:szCs w:val="24"/>
          <w:shd w:val="clear" w:color="auto" w:fill="FFFFFF"/>
        </w:rPr>
        <w:t>Herrmann and Virginia R</w:t>
      </w:r>
      <w:r>
        <w:rPr>
          <w:rFonts w:cs="Times New Roman"/>
          <w:color w:val="222222"/>
          <w:szCs w:val="24"/>
          <w:shd w:val="clear" w:color="auto" w:fill="FFFFFF"/>
        </w:rPr>
        <w:t>.</w:t>
      </w:r>
      <w:r w:rsidRPr="008223BA">
        <w:rPr>
          <w:rFonts w:cs="Times New Roman"/>
          <w:color w:val="222222"/>
          <w:szCs w:val="24"/>
          <w:shd w:val="clear" w:color="auto" w:fill="FFFFFF"/>
        </w:rPr>
        <w:t xml:space="preserve"> Herrmann</w:t>
      </w:r>
    </w:p>
    <w:p w:rsidR="008223BA" w:rsidRDefault="008223BA" w:rsidP="006B2F42">
      <w:pPr>
        <w:spacing w:after="0"/>
        <w:jc w:val="both"/>
        <w:rPr>
          <w:rFonts w:cs="Times New Roman"/>
          <w:color w:val="222222"/>
          <w:szCs w:val="24"/>
          <w:shd w:val="clear" w:color="auto" w:fill="FFFFFF"/>
        </w:rPr>
      </w:pPr>
      <w:r>
        <w:rPr>
          <w:rFonts w:cs="Times New Roman"/>
          <w:color w:val="222222"/>
          <w:szCs w:val="24"/>
          <w:shd w:val="clear" w:color="auto" w:fill="FFFFFF"/>
        </w:rPr>
        <w:t>Institute for Ancient Near Eastern Studies</w:t>
      </w:r>
      <w:r w:rsidR="0038461E">
        <w:rPr>
          <w:rFonts w:cs="Times New Roman"/>
          <w:color w:val="222222"/>
          <w:szCs w:val="24"/>
          <w:shd w:val="clear" w:color="auto" w:fill="FFFFFF"/>
        </w:rPr>
        <w:t xml:space="preserve"> (IANES)</w:t>
      </w:r>
    </w:p>
    <w:p w:rsidR="008223BA" w:rsidRDefault="008223BA" w:rsidP="006B2F42">
      <w:pPr>
        <w:spacing w:after="0"/>
        <w:jc w:val="both"/>
        <w:rPr>
          <w:rFonts w:cs="Times New Roman"/>
          <w:color w:val="222222"/>
          <w:szCs w:val="24"/>
          <w:shd w:val="clear" w:color="auto" w:fill="FFFFFF"/>
        </w:rPr>
      </w:pPr>
      <w:proofErr w:type="spellStart"/>
      <w:r>
        <w:rPr>
          <w:rFonts w:cs="Times New Roman"/>
          <w:color w:val="222222"/>
          <w:szCs w:val="24"/>
          <w:shd w:val="clear" w:color="auto" w:fill="FFFFFF"/>
        </w:rPr>
        <w:t>Universität</w:t>
      </w:r>
      <w:proofErr w:type="spellEnd"/>
      <w:r>
        <w:rPr>
          <w:rFonts w:cs="Times New Roman"/>
          <w:color w:val="222222"/>
          <w:szCs w:val="24"/>
          <w:shd w:val="clear" w:color="auto" w:fill="FFFFFF"/>
        </w:rPr>
        <w:t xml:space="preserve"> Tübingen</w:t>
      </w:r>
    </w:p>
    <w:p w:rsidR="008223BA" w:rsidRPr="008223BA" w:rsidRDefault="008223BA" w:rsidP="006B2F42">
      <w:pPr>
        <w:spacing w:after="0"/>
        <w:jc w:val="both"/>
        <w:rPr>
          <w:rFonts w:cs="Times New Roman"/>
          <w:color w:val="222222"/>
          <w:szCs w:val="24"/>
          <w:shd w:val="clear" w:color="auto" w:fill="FFFFFF"/>
        </w:rPr>
      </w:pPr>
    </w:p>
    <w:p w:rsidR="008223BA" w:rsidRPr="005B6A6D" w:rsidRDefault="008223BA" w:rsidP="006B2F42">
      <w:pPr>
        <w:spacing w:after="0"/>
        <w:jc w:val="both"/>
        <w:rPr>
          <w:rFonts w:cs="Times New Roman"/>
          <w:color w:val="222222"/>
          <w:szCs w:val="24"/>
          <w:shd w:val="clear" w:color="auto" w:fill="FFFFFF"/>
        </w:rPr>
      </w:pPr>
      <w:r w:rsidRPr="008223BA">
        <w:rPr>
          <w:rFonts w:cs="Times New Roman"/>
          <w:color w:val="222222"/>
          <w:szCs w:val="24"/>
          <w:shd w:val="clear" w:color="auto" w:fill="FFFFFF"/>
        </w:rPr>
        <w:t>May 2018</w:t>
      </w:r>
    </w:p>
    <w:p w:rsidR="00805789" w:rsidRDefault="0057199F" w:rsidP="00627DF6">
      <w:pPr>
        <w:pStyle w:val="Heading2"/>
      </w:pPr>
      <w:r>
        <w:t>Background</w:t>
      </w:r>
    </w:p>
    <w:p w:rsidR="006B0D68" w:rsidRDefault="0057199F" w:rsidP="006B0D68">
      <w:pPr>
        <w:spacing w:after="0"/>
        <w:jc w:val="both"/>
        <w:rPr>
          <w:rFonts w:cs="Times New Roman"/>
          <w:szCs w:val="24"/>
        </w:rPr>
      </w:pPr>
      <w:r>
        <w:rPr>
          <w:rFonts w:cs="Times New Roman"/>
          <w:szCs w:val="24"/>
        </w:rPr>
        <w:t xml:space="preserve">Carl </w:t>
      </w:r>
      <w:proofErr w:type="spellStart"/>
      <w:r>
        <w:rPr>
          <w:rFonts w:cs="Times New Roman"/>
          <w:szCs w:val="24"/>
        </w:rPr>
        <w:t>Humann</w:t>
      </w:r>
      <w:proofErr w:type="spellEnd"/>
      <w:r>
        <w:rPr>
          <w:rFonts w:cs="Times New Roman"/>
          <w:szCs w:val="24"/>
        </w:rPr>
        <w:t xml:space="preserve"> played a key role in the first investigations of Zincirli, Turkey, the ancient city of Sam’al. Together with Otto </w:t>
      </w:r>
      <w:proofErr w:type="spellStart"/>
      <w:r>
        <w:rPr>
          <w:rFonts w:cs="Times New Roman"/>
          <w:szCs w:val="24"/>
        </w:rPr>
        <w:t>Puchstein</w:t>
      </w:r>
      <w:proofErr w:type="spellEnd"/>
      <w:r>
        <w:rPr>
          <w:rFonts w:cs="Times New Roman"/>
          <w:szCs w:val="24"/>
        </w:rPr>
        <w:t xml:space="preserve">, he was the first to document the site on an 1883 expedition. He then organized the permission and funding for the excavations there on behalf of the </w:t>
      </w:r>
      <w:proofErr w:type="spellStart"/>
      <w:r>
        <w:rPr>
          <w:rFonts w:cs="Times New Roman"/>
          <w:szCs w:val="24"/>
        </w:rPr>
        <w:t>Deutsches</w:t>
      </w:r>
      <w:proofErr w:type="spellEnd"/>
      <w:r>
        <w:rPr>
          <w:rFonts w:cs="Times New Roman"/>
          <w:szCs w:val="24"/>
        </w:rPr>
        <w:t xml:space="preserve"> Orient-</w:t>
      </w:r>
      <w:proofErr w:type="spellStart"/>
      <w:r>
        <w:rPr>
          <w:rFonts w:cs="Times New Roman"/>
          <w:szCs w:val="24"/>
        </w:rPr>
        <w:t>Comité</w:t>
      </w:r>
      <w:proofErr w:type="spellEnd"/>
      <w:r>
        <w:rPr>
          <w:rFonts w:cs="Times New Roman"/>
          <w:szCs w:val="24"/>
        </w:rPr>
        <w:t xml:space="preserve"> (DOC) and the Royal Museums of Berlin. </w:t>
      </w:r>
      <w:proofErr w:type="spellStart"/>
      <w:r>
        <w:rPr>
          <w:rFonts w:cs="Times New Roman"/>
          <w:szCs w:val="24"/>
        </w:rPr>
        <w:t>Humann</w:t>
      </w:r>
      <w:proofErr w:type="spellEnd"/>
      <w:r>
        <w:rPr>
          <w:rFonts w:cs="Times New Roman"/>
          <w:szCs w:val="24"/>
        </w:rPr>
        <w:t xml:space="preserve"> led the first season of excavations in 1888, and Zincirli (at that time written </w:t>
      </w:r>
      <w:proofErr w:type="spellStart"/>
      <w:r>
        <w:rPr>
          <w:rFonts w:cs="Times New Roman"/>
          <w:szCs w:val="24"/>
        </w:rPr>
        <w:t>Sendschirli</w:t>
      </w:r>
      <w:proofErr w:type="spellEnd"/>
      <w:r>
        <w:rPr>
          <w:rFonts w:cs="Times New Roman"/>
          <w:szCs w:val="24"/>
        </w:rPr>
        <w:t xml:space="preserve">) became the </w:t>
      </w:r>
      <w:r w:rsidR="006B0D68">
        <w:rPr>
          <w:rFonts w:cs="Times New Roman"/>
          <w:szCs w:val="24"/>
        </w:rPr>
        <w:t>first major German excavation project in the Near East</w:t>
      </w:r>
      <w:r>
        <w:rPr>
          <w:rFonts w:cs="Times New Roman"/>
          <w:szCs w:val="24"/>
        </w:rPr>
        <w:t xml:space="preserve"> beyond Asia Minor, continuing until 1902.</w:t>
      </w:r>
      <w:r w:rsidR="006B0D68">
        <w:rPr>
          <w:rFonts w:cs="Times New Roman"/>
          <w:szCs w:val="24"/>
        </w:rPr>
        <w:t xml:space="preserve"> </w:t>
      </w:r>
      <w:r>
        <w:rPr>
          <w:rFonts w:cs="Times New Roman"/>
          <w:szCs w:val="24"/>
        </w:rPr>
        <w:t>M</w:t>
      </w:r>
      <w:r w:rsidR="005B6A6D">
        <w:rPr>
          <w:rFonts w:cs="Times New Roman"/>
          <w:szCs w:val="24"/>
        </w:rPr>
        <w:t>odern</w:t>
      </w:r>
      <w:r w:rsidR="006B0D68">
        <w:rPr>
          <w:rFonts w:cs="Times New Roman"/>
          <w:szCs w:val="24"/>
        </w:rPr>
        <w:t xml:space="preserve"> investigations </w:t>
      </w:r>
      <w:r>
        <w:rPr>
          <w:rFonts w:cs="Times New Roman"/>
          <w:szCs w:val="24"/>
        </w:rPr>
        <w:t>by the</w:t>
      </w:r>
      <w:r w:rsidRPr="005029E4">
        <w:rPr>
          <w:rFonts w:cs="Times New Roman"/>
          <w:szCs w:val="24"/>
        </w:rPr>
        <w:t xml:space="preserve"> University of Chicago</w:t>
      </w:r>
      <w:r w:rsidDel="0057199F">
        <w:rPr>
          <w:rFonts w:cs="Times New Roman"/>
          <w:szCs w:val="24"/>
        </w:rPr>
        <w:t xml:space="preserve"> </w:t>
      </w:r>
      <w:r>
        <w:rPr>
          <w:rFonts w:cs="Times New Roman"/>
          <w:szCs w:val="24"/>
        </w:rPr>
        <w:t xml:space="preserve">began </w:t>
      </w:r>
      <w:r w:rsidR="006B0D68">
        <w:rPr>
          <w:rFonts w:cs="Times New Roman"/>
          <w:szCs w:val="24"/>
        </w:rPr>
        <w:t>in 2006</w:t>
      </w:r>
      <w:r>
        <w:rPr>
          <w:rFonts w:cs="Times New Roman"/>
          <w:szCs w:val="24"/>
        </w:rPr>
        <w:t xml:space="preserve"> and have continued since 2014 in partnership</w:t>
      </w:r>
      <w:r w:rsidR="006B0D68">
        <w:rPr>
          <w:rFonts w:cs="Times New Roman"/>
          <w:szCs w:val="24"/>
        </w:rPr>
        <w:t xml:space="preserve"> with the University of T</w:t>
      </w:r>
      <w:r w:rsidR="005B6A6D">
        <w:rPr>
          <w:rFonts w:cs="Times New Roman"/>
          <w:szCs w:val="24"/>
        </w:rPr>
        <w:t>ü</w:t>
      </w:r>
      <w:r w:rsidR="006B0D68">
        <w:rPr>
          <w:rFonts w:cs="Times New Roman"/>
          <w:szCs w:val="24"/>
        </w:rPr>
        <w:t>bingen</w:t>
      </w:r>
      <w:r>
        <w:rPr>
          <w:rFonts w:cs="Times New Roman"/>
          <w:szCs w:val="24"/>
        </w:rPr>
        <w:t xml:space="preserve"> (</w:t>
      </w:r>
      <w:hyperlink r:id="rId5" w:history="1">
        <w:r w:rsidRPr="0057199F">
          <w:rPr>
            <w:rStyle w:val="Hyperlink"/>
            <w:rFonts w:cs="Times New Roman"/>
            <w:szCs w:val="24"/>
          </w:rPr>
          <w:t>http://zincirli.uchicago.edu</w:t>
        </w:r>
      </w:hyperlink>
      <w:r>
        <w:rPr>
          <w:rFonts w:cs="Times New Roman"/>
          <w:szCs w:val="24"/>
        </w:rPr>
        <w:t>).</w:t>
      </w:r>
    </w:p>
    <w:p w:rsidR="006B0D68" w:rsidRDefault="005B6A6D" w:rsidP="006B0D68">
      <w:pPr>
        <w:spacing w:after="0"/>
        <w:ind w:firstLine="720"/>
        <w:jc w:val="both"/>
        <w:rPr>
          <w:rFonts w:cs="Times New Roman"/>
          <w:szCs w:val="24"/>
        </w:rPr>
      </w:pPr>
      <w:r>
        <w:rPr>
          <w:rFonts w:cs="Times New Roman"/>
          <w:szCs w:val="24"/>
        </w:rPr>
        <w:t>The</w:t>
      </w:r>
      <w:r w:rsidR="006B0D68">
        <w:rPr>
          <w:rFonts w:cs="Times New Roman"/>
          <w:szCs w:val="24"/>
        </w:rPr>
        <w:t xml:space="preserve"> 19</w:t>
      </w:r>
      <w:r w:rsidR="006B0D68" w:rsidRPr="006B0D68">
        <w:rPr>
          <w:rFonts w:cs="Times New Roman"/>
          <w:szCs w:val="24"/>
          <w:vertAlign w:val="superscript"/>
        </w:rPr>
        <w:t>th</w:t>
      </w:r>
      <w:r w:rsidR="006B0D68">
        <w:rPr>
          <w:rFonts w:cs="Times New Roman"/>
          <w:szCs w:val="24"/>
        </w:rPr>
        <w:t xml:space="preserve"> century </w:t>
      </w:r>
      <w:r>
        <w:rPr>
          <w:rFonts w:cs="Times New Roman"/>
          <w:szCs w:val="24"/>
        </w:rPr>
        <w:t xml:space="preserve">expedition </w:t>
      </w:r>
      <w:r w:rsidR="006B0D68">
        <w:rPr>
          <w:rFonts w:cs="Times New Roman"/>
          <w:szCs w:val="24"/>
        </w:rPr>
        <w:t xml:space="preserve">established </w:t>
      </w:r>
      <w:r w:rsidR="007973D6">
        <w:rPr>
          <w:rFonts w:cs="Times New Roman"/>
          <w:szCs w:val="24"/>
        </w:rPr>
        <w:t>Zincirli</w:t>
      </w:r>
      <w:r w:rsidR="006B0D68">
        <w:rPr>
          <w:rFonts w:cs="Times New Roman"/>
          <w:szCs w:val="24"/>
        </w:rPr>
        <w:t xml:space="preserve"> </w:t>
      </w:r>
      <w:r>
        <w:rPr>
          <w:rFonts w:cs="Times New Roman"/>
          <w:szCs w:val="24"/>
        </w:rPr>
        <w:t xml:space="preserve">as the site of Sam’al, the capital of one of the Iron Age </w:t>
      </w:r>
      <w:proofErr w:type="spellStart"/>
      <w:r>
        <w:rPr>
          <w:rFonts w:cs="Times New Roman"/>
          <w:szCs w:val="24"/>
        </w:rPr>
        <w:t>Syro</w:t>
      </w:r>
      <w:proofErr w:type="spellEnd"/>
      <w:r>
        <w:rPr>
          <w:rFonts w:cs="Times New Roman"/>
          <w:szCs w:val="24"/>
        </w:rPr>
        <w:t>-Hittite kingdoms</w:t>
      </w:r>
      <w:r w:rsidR="0057199F">
        <w:rPr>
          <w:rFonts w:cs="Times New Roman"/>
          <w:szCs w:val="24"/>
        </w:rPr>
        <w:t xml:space="preserve"> (ca. 900–600 BCE)</w:t>
      </w:r>
      <w:r>
        <w:rPr>
          <w:rFonts w:cs="Times New Roman"/>
          <w:szCs w:val="24"/>
        </w:rPr>
        <w:t xml:space="preserve"> that formed in the wake of the demise of the Hittite Empire</w:t>
      </w:r>
      <w:r w:rsidR="0057199F">
        <w:rPr>
          <w:rFonts w:cs="Times New Roman"/>
          <w:szCs w:val="24"/>
        </w:rPr>
        <w:t>.</w:t>
      </w:r>
      <w:r>
        <w:rPr>
          <w:rFonts w:cs="Times New Roman"/>
          <w:szCs w:val="24"/>
        </w:rPr>
        <w:t xml:space="preserve"> Zincirli became </w:t>
      </w:r>
      <w:r w:rsidR="006B0D68">
        <w:rPr>
          <w:rFonts w:cs="Times New Roman"/>
          <w:szCs w:val="24"/>
        </w:rPr>
        <w:t>renowned for its</w:t>
      </w:r>
      <w:r>
        <w:rPr>
          <w:rFonts w:cs="Times New Roman"/>
          <w:szCs w:val="24"/>
        </w:rPr>
        <w:t xml:space="preserve"> </w:t>
      </w:r>
      <w:r w:rsidR="0057199F">
        <w:rPr>
          <w:rFonts w:cs="Times New Roman"/>
          <w:szCs w:val="24"/>
        </w:rPr>
        <w:t>geometric</w:t>
      </w:r>
      <w:r>
        <w:rPr>
          <w:rFonts w:cs="Times New Roman"/>
          <w:szCs w:val="24"/>
        </w:rPr>
        <w:t xml:space="preserve"> urban plan,</w:t>
      </w:r>
      <w:r w:rsidR="006B0D68">
        <w:rPr>
          <w:rFonts w:cs="Times New Roman"/>
          <w:szCs w:val="24"/>
        </w:rPr>
        <w:t xml:space="preserve"> relief-carved orthostats and gate lions, </w:t>
      </w:r>
      <w:r w:rsidR="006B0D68">
        <w:rPr>
          <w:rFonts w:cs="Times New Roman"/>
          <w:i/>
          <w:szCs w:val="24"/>
        </w:rPr>
        <w:t>bit-</w:t>
      </w:r>
      <w:proofErr w:type="spellStart"/>
      <w:r w:rsidR="006B0D68">
        <w:rPr>
          <w:rFonts w:cs="Times New Roman"/>
          <w:i/>
          <w:szCs w:val="24"/>
        </w:rPr>
        <w:t>hilani</w:t>
      </w:r>
      <w:proofErr w:type="spellEnd"/>
      <w:r w:rsidR="006B0D68">
        <w:rPr>
          <w:rFonts w:cs="Times New Roman"/>
          <w:szCs w:val="24"/>
        </w:rPr>
        <w:t xml:space="preserve"> palaces, and royal inscriptions in Phoenician, ‘</w:t>
      </w:r>
      <w:proofErr w:type="spellStart"/>
      <w:r w:rsidR="006B0D68">
        <w:rPr>
          <w:rFonts w:cs="Times New Roman"/>
          <w:szCs w:val="24"/>
        </w:rPr>
        <w:t>Sam’alian</w:t>
      </w:r>
      <w:proofErr w:type="spellEnd"/>
      <w:r w:rsidR="006B0D68">
        <w:rPr>
          <w:rFonts w:cs="Times New Roman"/>
          <w:szCs w:val="24"/>
        </w:rPr>
        <w:t>,’ Aramaic, and Akkadian.</w:t>
      </w:r>
      <w:r w:rsidR="007973D6">
        <w:rPr>
          <w:rFonts w:cs="Times New Roman"/>
          <w:szCs w:val="24"/>
        </w:rPr>
        <w:t xml:space="preserve"> </w:t>
      </w:r>
      <w:r w:rsidR="0057199F">
        <w:rPr>
          <w:rFonts w:cs="Times New Roman"/>
          <w:szCs w:val="24"/>
        </w:rPr>
        <w:t>Recently, t</w:t>
      </w:r>
      <w:r w:rsidR="006B0D68">
        <w:rPr>
          <w:rFonts w:cs="Times New Roman"/>
          <w:szCs w:val="24"/>
        </w:rPr>
        <w:t xml:space="preserve">he joint Chicago-Tübingen team has uncovered evidence </w:t>
      </w:r>
      <w:r w:rsidR="0057199F">
        <w:rPr>
          <w:rFonts w:cs="Times New Roman"/>
          <w:szCs w:val="24"/>
        </w:rPr>
        <w:t xml:space="preserve">of significant </w:t>
      </w:r>
      <w:r w:rsidR="006B0D68">
        <w:rPr>
          <w:rFonts w:cs="Times New Roman"/>
          <w:szCs w:val="24"/>
        </w:rPr>
        <w:t xml:space="preserve">settlement at Zincirli </w:t>
      </w:r>
      <w:r w:rsidR="0057199F">
        <w:rPr>
          <w:rFonts w:cs="Times New Roman"/>
          <w:szCs w:val="24"/>
        </w:rPr>
        <w:t xml:space="preserve">also </w:t>
      </w:r>
      <w:r w:rsidR="006B0D68">
        <w:rPr>
          <w:rFonts w:cs="Times New Roman"/>
          <w:szCs w:val="24"/>
        </w:rPr>
        <w:t>during the Early</w:t>
      </w:r>
      <w:r w:rsidR="0057199F">
        <w:rPr>
          <w:rFonts w:cs="Times New Roman"/>
          <w:szCs w:val="24"/>
        </w:rPr>
        <w:t xml:space="preserve"> Bronze Age (ca. 3000–2000 BCE)</w:t>
      </w:r>
      <w:r w:rsidR="006B0D68">
        <w:rPr>
          <w:rFonts w:cs="Times New Roman"/>
          <w:szCs w:val="24"/>
        </w:rPr>
        <w:t xml:space="preserve"> and Middle Bronze </w:t>
      </w:r>
      <w:r w:rsidR="0057199F">
        <w:rPr>
          <w:rFonts w:cs="Times New Roman"/>
          <w:szCs w:val="24"/>
        </w:rPr>
        <w:t>A</w:t>
      </w:r>
      <w:r w:rsidR="006B0D68">
        <w:rPr>
          <w:rFonts w:cs="Times New Roman"/>
          <w:szCs w:val="24"/>
        </w:rPr>
        <w:t>ge</w:t>
      </w:r>
      <w:r w:rsidR="0057199F">
        <w:rPr>
          <w:rFonts w:cs="Times New Roman"/>
          <w:szCs w:val="24"/>
        </w:rPr>
        <w:t xml:space="preserve"> (ca. 2000–1600 BCE)</w:t>
      </w:r>
      <w:r w:rsidR="006B0D68">
        <w:rPr>
          <w:rFonts w:cs="Times New Roman"/>
          <w:szCs w:val="24"/>
        </w:rPr>
        <w:t xml:space="preserve">. </w:t>
      </w:r>
      <w:r w:rsidR="00C4762B">
        <w:rPr>
          <w:rFonts w:cs="Times New Roman"/>
          <w:szCs w:val="24"/>
        </w:rPr>
        <w:t xml:space="preserve">It was previously unknown that Early Bronze Age settlement existed not only on the high central mound, but also in a large area underlying the southern part of the circular Iron Age city. This Early Bronze Age lower town is known so far only from small soundings, so its exact extent and shape are unknown. </w:t>
      </w:r>
      <w:r w:rsidR="001748C8">
        <w:rPr>
          <w:rFonts w:cs="Times New Roman"/>
          <w:szCs w:val="24"/>
        </w:rPr>
        <w:t xml:space="preserve">Cities of the Early Bronze Age, the first urban period, are known elsewhere in the broader northern Levant and Anatolia, but Zincirli is the first settlement of urban scale so far identified in the </w:t>
      </w:r>
      <w:proofErr w:type="spellStart"/>
      <w:r w:rsidR="001748C8">
        <w:rPr>
          <w:rFonts w:cs="Times New Roman"/>
          <w:szCs w:val="24"/>
        </w:rPr>
        <w:t>Islahiye</w:t>
      </w:r>
      <w:proofErr w:type="spellEnd"/>
      <w:r w:rsidR="001748C8">
        <w:rPr>
          <w:rFonts w:cs="Times New Roman"/>
          <w:szCs w:val="24"/>
        </w:rPr>
        <w:t xml:space="preserve"> Valley of southern Turkey.</w:t>
      </w:r>
    </w:p>
    <w:p w:rsidR="002C06E8" w:rsidRDefault="002C06E8" w:rsidP="002C06E8">
      <w:pPr>
        <w:spacing w:after="0"/>
        <w:ind w:firstLine="720"/>
        <w:jc w:val="both"/>
        <w:rPr>
          <w:rFonts w:cs="Times New Roman"/>
          <w:szCs w:val="24"/>
        </w:rPr>
      </w:pPr>
    </w:p>
    <w:p w:rsidR="002C06E8" w:rsidRDefault="006B0D68" w:rsidP="006B0D68">
      <w:pPr>
        <w:spacing w:after="0"/>
        <w:jc w:val="both"/>
        <w:rPr>
          <w:rFonts w:cs="Times New Roman"/>
          <w:szCs w:val="24"/>
        </w:rPr>
      </w:pPr>
      <w:r>
        <w:rPr>
          <w:rFonts w:cs="Times New Roman"/>
          <w:noProof/>
        </w:rPr>
        <w:lastRenderedPageBreak/>
        <w:drawing>
          <wp:anchor distT="0" distB="0" distL="114300" distR="114300" simplePos="0" relativeHeight="251660288" behindDoc="0" locked="0" layoutInCell="1" allowOverlap="1" wp14:anchorId="610766E7" wp14:editId="7403A3E0">
            <wp:simplePos x="0" y="0"/>
            <wp:positionH relativeFrom="margin">
              <wp:posOffset>0</wp:posOffset>
            </wp:positionH>
            <wp:positionV relativeFrom="paragraph">
              <wp:posOffset>190500</wp:posOffset>
            </wp:positionV>
            <wp:extent cx="5715000" cy="5715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incirli_ERT_map.jpg"/>
                    <pic:cNvPicPr/>
                  </pic:nvPicPr>
                  <pic:blipFill>
                    <a:blip r:embed="rId6" cstate="print">
                      <a:extLst>
                        <a:ext uri="{28A0092B-C50C-407E-A947-70E740481C1C}">
                          <a14:useLocalDpi xmlns:a14="http://schemas.microsoft.com/office/drawing/2010/main"/>
                        </a:ext>
                      </a:extLst>
                    </a:blip>
                    <a:stretch>
                      <a:fillRect/>
                    </a:stretch>
                  </pic:blipFill>
                  <pic:spPr>
                    <a:xfrm>
                      <a:off x="0" y="0"/>
                      <a:ext cx="5715000" cy="5715000"/>
                    </a:xfrm>
                    <a:prstGeom prst="rect">
                      <a:avLst/>
                    </a:prstGeom>
                  </pic:spPr>
                </pic:pic>
              </a:graphicData>
            </a:graphic>
            <wp14:sizeRelH relativeFrom="margin">
              <wp14:pctWidth>0</wp14:pctWidth>
            </wp14:sizeRelH>
            <wp14:sizeRelV relativeFrom="margin">
              <wp14:pctHeight>0</wp14:pctHeight>
            </wp14:sizeRelV>
          </wp:anchor>
        </w:drawing>
      </w:r>
    </w:p>
    <w:p w:rsidR="006B0D68" w:rsidRDefault="006B0D68" w:rsidP="006B0D68">
      <w:pPr>
        <w:pStyle w:val="Caption"/>
        <w:jc w:val="both"/>
        <w:rPr>
          <w:color w:val="auto"/>
          <w:sz w:val="24"/>
          <w:szCs w:val="24"/>
        </w:rPr>
      </w:pPr>
      <w:r w:rsidRPr="00B7579B">
        <w:rPr>
          <w:b/>
          <w:color w:val="auto"/>
          <w:sz w:val="24"/>
          <w:szCs w:val="24"/>
        </w:rPr>
        <w:t xml:space="preserve">Figure </w:t>
      </w:r>
      <w:r w:rsidRPr="00B7579B">
        <w:rPr>
          <w:b/>
          <w:color w:val="auto"/>
          <w:sz w:val="24"/>
          <w:szCs w:val="24"/>
        </w:rPr>
        <w:fldChar w:fldCharType="begin"/>
      </w:r>
      <w:r w:rsidRPr="00B7579B">
        <w:rPr>
          <w:b/>
          <w:color w:val="auto"/>
          <w:sz w:val="24"/>
          <w:szCs w:val="24"/>
        </w:rPr>
        <w:instrText xml:space="preserve"> SEQ Figure \* ARABIC </w:instrText>
      </w:r>
      <w:r w:rsidRPr="00B7579B">
        <w:rPr>
          <w:b/>
          <w:color w:val="auto"/>
          <w:sz w:val="24"/>
          <w:szCs w:val="24"/>
        </w:rPr>
        <w:fldChar w:fldCharType="separate"/>
      </w:r>
      <w:r w:rsidR="005B10BF">
        <w:rPr>
          <w:b/>
          <w:noProof/>
          <w:color w:val="auto"/>
          <w:sz w:val="24"/>
          <w:szCs w:val="24"/>
        </w:rPr>
        <w:t>1</w:t>
      </w:r>
      <w:r w:rsidRPr="00B7579B">
        <w:rPr>
          <w:b/>
          <w:color w:val="auto"/>
          <w:sz w:val="24"/>
          <w:szCs w:val="24"/>
        </w:rPr>
        <w:fldChar w:fldCharType="end"/>
      </w:r>
      <w:r w:rsidRPr="00B7579B">
        <w:rPr>
          <w:b/>
          <w:color w:val="auto"/>
          <w:sz w:val="24"/>
          <w:szCs w:val="24"/>
        </w:rPr>
        <w:t>:</w:t>
      </w:r>
      <w:r w:rsidRPr="00B7579B">
        <w:rPr>
          <w:color w:val="auto"/>
          <w:sz w:val="24"/>
          <w:szCs w:val="24"/>
        </w:rPr>
        <w:t xml:space="preserve"> The </w:t>
      </w:r>
      <w:r w:rsidR="00C74FAF">
        <w:rPr>
          <w:color w:val="auto"/>
          <w:sz w:val="24"/>
          <w:szCs w:val="24"/>
        </w:rPr>
        <w:t>l</w:t>
      </w:r>
      <w:r w:rsidRPr="00B7579B">
        <w:rPr>
          <w:color w:val="auto"/>
          <w:sz w:val="24"/>
          <w:szCs w:val="24"/>
        </w:rPr>
        <w:t xml:space="preserve">ocations of resistance sounding profiles with a schematic drawing of </w:t>
      </w:r>
      <w:r w:rsidR="00C74FAF">
        <w:rPr>
          <w:color w:val="auto"/>
          <w:sz w:val="24"/>
          <w:szCs w:val="24"/>
        </w:rPr>
        <w:t xml:space="preserve">excavated </w:t>
      </w:r>
      <w:r w:rsidRPr="00B7579B">
        <w:rPr>
          <w:color w:val="auto"/>
          <w:sz w:val="24"/>
          <w:szCs w:val="24"/>
        </w:rPr>
        <w:t>monumental architecture at Zincirli</w:t>
      </w:r>
      <w:r w:rsidR="00C74FAF">
        <w:rPr>
          <w:color w:val="auto"/>
          <w:sz w:val="24"/>
          <w:szCs w:val="24"/>
        </w:rPr>
        <w:t>.</w:t>
      </w:r>
    </w:p>
    <w:p w:rsidR="00C74FAF" w:rsidRPr="001D7E89" w:rsidRDefault="00C74FAF" w:rsidP="00C74FAF">
      <w:pPr>
        <w:spacing w:after="0"/>
        <w:jc w:val="both"/>
        <w:rPr>
          <w:rFonts w:cs="Times New Roman"/>
          <w:b/>
          <w:szCs w:val="24"/>
        </w:rPr>
      </w:pPr>
      <w:r>
        <w:rPr>
          <w:rFonts w:cs="Times New Roman"/>
          <w:b/>
          <w:szCs w:val="24"/>
        </w:rPr>
        <w:t>Electrical Resistance Tomography and 2017 Prospection</w:t>
      </w:r>
    </w:p>
    <w:p w:rsidR="00C74FAF" w:rsidRDefault="00C74FAF" w:rsidP="00C74FAF">
      <w:pPr>
        <w:spacing w:after="0"/>
        <w:ind w:firstLine="720"/>
        <w:jc w:val="both"/>
        <w:rPr>
          <w:rFonts w:cs="Times New Roman"/>
          <w:szCs w:val="24"/>
        </w:rPr>
      </w:pPr>
      <w:r>
        <w:rPr>
          <w:rFonts w:cs="Times New Roman"/>
          <w:szCs w:val="24"/>
        </w:rPr>
        <w:t>Geophysical prospection at Zincirli Höyük in 2017 funded by the Carl-</w:t>
      </w:r>
      <w:proofErr w:type="spellStart"/>
      <w:r>
        <w:rPr>
          <w:rFonts w:cs="Times New Roman"/>
          <w:szCs w:val="24"/>
        </w:rPr>
        <w:t>Humann</w:t>
      </w:r>
      <w:proofErr w:type="spellEnd"/>
      <w:r>
        <w:rPr>
          <w:rFonts w:cs="Times New Roman"/>
          <w:szCs w:val="24"/>
        </w:rPr>
        <w:t>-</w:t>
      </w:r>
      <w:proofErr w:type="spellStart"/>
      <w:r>
        <w:rPr>
          <w:rFonts w:cs="Times New Roman"/>
          <w:szCs w:val="24"/>
        </w:rPr>
        <w:t>Stiftung</w:t>
      </w:r>
      <w:proofErr w:type="spellEnd"/>
      <w:r>
        <w:rPr>
          <w:rFonts w:cs="Times New Roman"/>
          <w:szCs w:val="24"/>
        </w:rPr>
        <w:t xml:space="preserve"> demonstrates the possibilities and limitations of the use of electrical resistance tomography in delineating the size and shape of the Early Bronze Age lower town and detecting large-scale landscape features. Remote sensing led by Dr. Jason Herrmann, Dr. Virginia Herrmann, and Dr. Tuna </w:t>
      </w:r>
      <w:proofErr w:type="spellStart"/>
      <w:r>
        <w:rPr>
          <w:rFonts w:cs="Times New Roman"/>
          <w:szCs w:val="24"/>
        </w:rPr>
        <w:t>Kalaycı</w:t>
      </w:r>
      <w:proofErr w:type="spellEnd"/>
      <w:r>
        <w:rPr>
          <w:rFonts w:cs="Times New Roman"/>
          <w:szCs w:val="24"/>
        </w:rPr>
        <w:t xml:space="preserve"> (CNR-IBAM, Potenza, Italy) with the assistance of </w:t>
      </w:r>
      <w:proofErr w:type="spellStart"/>
      <w:r>
        <w:rPr>
          <w:rFonts w:cs="Times New Roman"/>
          <w:szCs w:val="24"/>
        </w:rPr>
        <w:t>Anomali</w:t>
      </w:r>
      <w:proofErr w:type="spellEnd"/>
      <w:r>
        <w:rPr>
          <w:rFonts w:cs="Times New Roman"/>
          <w:szCs w:val="24"/>
        </w:rPr>
        <w:t xml:space="preserve"> </w:t>
      </w:r>
      <w:proofErr w:type="spellStart"/>
      <w:r>
        <w:rPr>
          <w:rFonts w:cs="Times New Roman"/>
          <w:szCs w:val="24"/>
        </w:rPr>
        <w:t>Jeoteknik</w:t>
      </w:r>
      <w:proofErr w:type="spellEnd"/>
      <w:r>
        <w:rPr>
          <w:rFonts w:cs="Times New Roman"/>
          <w:szCs w:val="24"/>
        </w:rPr>
        <w:t xml:space="preserve"> (Antalya, Turkey) took place from the </w:t>
      </w:r>
      <w:r>
        <w:rPr>
          <w:rFonts w:cs="Times New Roman"/>
        </w:rPr>
        <w:t>20</w:t>
      </w:r>
      <w:r w:rsidRPr="001D7E89">
        <w:rPr>
          <w:rFonts w:cs="Times New Roman"/>
          <w:vertAlign w:val="superscript"/>
        </w:rPr>
        <w:t>th</w:t>
      </w:r>
      <w:r>
        <w:rPr>
          <w:rFonts w:cs="Times New Roman"/>
        </w:rPr>
        <w:t xml:space="preserve"> to 22</w:t>
      </w:r>
      <w:r w:rsidRPr="001D7E89">
        <w:rPr>
          <w:rFonts w:cs="Times New Roman"/>
          <w:vertAlign w:val="superscript"/>
        </w:rPr>
        <w:t>nd</w:t>
      </w:r>
      <w:r>
        <w:rPr>
          <w:rFonts w:cs="Times New Roman"/>
        </w:rPr>
        <w:t xml:space="preserve"> of August 2017. A</w:t>
      </w:r>
      <w:r w:rsidRPr="00D466FC">
        <w:rPr>
          <w:rFonts w:cs="Times New Roman"/>
          <w:szCs w:val="24"/>
        </w:rPr>
        <w:t xml:space="preserve"> multi-channel </w:t>
      </w:r>
      <w:r>
        <w:rPr>
          <w:rFonts w:cs="Times New Roman"/>
          <w:szCs w:val="24"/>
        </w:rPr>
        <w:t xml:space="preserve">earth </w:t>
      </w:r>
      <w:r w:rsidRPr="00D466FC">
        <w:rPr>
          <w:rFonts w:cs="Times New Roman"/>
          <w:szCs w:val="24"/>
        </w:rPr>
        <w:t xml:space="preserve">resistivity </w:t>
      </w:r>
      <w:r>
        <w:rPr>
          <w:rFonts w:cs="Times New Roman"/>
          <w:szCs w:val="24"/>
        </w:rPr>
        <w:t xml:space="preserve">meter was used to collect electrical resistivity (ER) profiles on the southern edge of the upper mound (near excavation Area 8), near the Iron Age south gate (Area 4), in the southeast lower town (Area 9), and near the northeast gate of the lower town (Area 1) (Figure 1). </w:t>
      </w:r>
    </w:p>
    <w:p w:rsidR="00C74FAF" w:rsidRDefault="00C74FAF" w:rsidP="00C74FAF">
      <w:pPr>
        <w:spacing w:after="0"/>
        <w:ind w:firstLine="720"/>
        <w:jc w:val="both"/>
        <w:rPr>
          <w:rFonts w:cs="Times New Roman"/>
          <w:szCs w:val="24"/>
        </w:rPr>
      </w:pPr>
      <w:r>
        <w:rPr>
          <w:rFonts w:cs="Times New Roman"/>
          <w:szCs w:val="24"/>
        </w:rPr>
        <w:t xml:space="preserve">In ER, an electrical current is introduced into the subsurface at evenly spaced points along a line. The ability of that current to flow through buried sediments is recorded for </w:t>
      </w:r>
      <w:r>
        <w:rPr>
          <w:rFonts w:cs="Times New Roman"/>
          <w:szCs w:val="24"/>
        </w:rPr>
        <w:lastRenderedPageBreak/>
        <w:t xml:space="preserve">hundreds of locations along the line and at increasing depths. The values are combined to create a resistance profile, an image that shows this resistivity in two dimensions as a vertical ‘slice’ below the surface (Figures 3A and 4C). ER values are primarily influenced by the moisture content of sediments, and to a lesser extent by salt content and compactness. Archaeological and natural horizons below the ground surface are inferred from contrasts in the relative resistance value in the resistance profile images, and can be linked to distinct materials, such as stone, clay, or saturated </w:t>
      </w:r>
      <w:r w:rsidR="00627DF6">
        <w:rPr>
          <w:rFonts w:cs="Times New Roman"/>
          <w:szCs w:val="24"/>
        </w:rPr>
        <w:t>s</w:t>
      </w:r>
      <w:r w:rsidR="00627DF6">
        <w:rPr>
          <w:rFonts w:cs="Times New Roman"/>
          <w:szCs w:val="24"/>
        </w:rPr>
        <w:t>ediment</w:t>
      </w:r>
      <w:r w:rsidR="00627DF6">
        <w:rPr>
          <w:rFonts w:cs="Times New Roman"/>
          <w:szCs w:val="24"/>
        </w:rPr>
        <w:t>s</w:t>
      </w:r>
      <w:r>
        <w:rPr>
          <w:rFonts w:cs="Times New Roman"/>
          <w:szCs w:val="24"/>
        </w:rPr>
        <w:t>.</w:t>
      </w:r>
    </w:p>
    <w:p w:rsidR="00B529FF" w:rsidRPr="00B529FF" w:rsidRDefault="00B529FF" w:rsidP="00B529FF">
      <w:r>
        <w:rPr>
          <w:noProof/>
        </w:rPr>
        <w:drawing>
          <wp:inline distT="0" distB="0" distL="0" distR="0">
            <wp:extent cx="5668645" cy="4845237"/>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08-20 12.40.06.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669280" cy="4845780"/>
                    </a:xfrm>
                    <a:prstGeom prst="rect">
                      <a:avLst/>
                    </a:prstGeom>
                    <a:ln>
                      <a:noFill/>
                    </a:ln>
                    <a:extLst>
                      <a:ext uri="{53640926-AAD7-44D8-BBD7-CCE9431645EC}">
                        <a14:shadowObscured xmlns:a14="http://schemas.microsoft.com/office/drawing/2010/main"/>
                      </a:ext>
                    </a:extLst>
                  </pic:spPr>
                </pic:pic>
              </a:graphicData>
            </a:graphic>
          </wp:inline>
        </w:drawing>
      </w:r>
    </w:p>
    <w:p w:rsidR="006B0D68" w:rsidRDefault="00B529FF" w:rsidP="002C06E8">
      <w:pPr>
        <w:spacing w:after="0"/>
        <w:jc w:val="both"/>
        <w:rPr>
          <w:rFonts w:cs="Times New Roman"/>
          <w:i/>
          <w:szCs w:val="24"/>
        </w:rPr>
      </w:pPr>
      <w:r w:rsidRPr="00B529FF">
        <w:rPr>
          <w:rFonts w:cs="Times New Roman"/>
          <w:b/>
          <w:i/>
          <w:szCs w:val="24"/>
        </w:rPr>
        <w:t xml:space="preserve">Figure 2: </w:t>
      </w:r>
      <w:r w:rsidR="00C74FAF">
        <w:rPr>
          <w:rFonts w:cs="Times New Roman"/>
          <w:i/>
          <w:szCs w:val="24"/>
        </w:rPr>
        <w:t>T</w:t>
      </w:r>
      <w:r w:rsidRPr="00B529FF">
        <w:rPr>
          <w:rFonts w:cs="Times New Roman"/>
          <w:i/>
          <w:szCs w:val="24"/>
        </w:rPr>
        <w:t>he team collecting ER data at Zincirli</w:t>
      </w:r>
      <w:r w:rsidR="00C74FAF">
        <w:rPr>
          <w:rFonts w:cs="Times New Roman"/>
          <w:i/>
          <w:szCs w:val="24"/>
        </w:rPr>
        <w:t>, August 2017</w:t>
      </w:r>
      <w:r w:rsidRPr="00B529FF">
        <w:rPr>
          <w:rFonts w:cs="Times New Roman"/>
          <w:i/>
          <w:szCs w:val="24"/>
        </w:rPr>
        <w:t>.</w:t>
      </w:r>
    </w:p>
    <w:p w:rsidR="00C74FAF" w:rsidRDefault="00C74FAF" w:rsidP="002C06E8">
      <w:pPr>
        <w:spacing w:after="0"/>
        <w:jc w:val="both"/>
        <w:rPr>
          <w:rFonts w:cs="Times New Roman"/>
          <w:i/>
          <w:szCs w:val="24"/>
        </w:rPr>
      </w:pPr>
    </w:p>
    <w:p w:rsidR="00C74FAF" w:rsidRDefault="00C74FAF" w:rsidP="00627DF6">
      <w:pPr>
        <w:pStyle w:val="Heading2"/>
      </w:pPr>
      <w:r>
        <w:t>Results</w:t>
      </w:r>
    </w:p>
    <w:p w:rsidR="00C74FAF" w:rsidRPr="001D7E89" w:rsidRDefault="0006656C" w:rsidP="00627DF6">
      <w:pPr>
        <w:jc w:val="both"/>
      </w:pPr>
      <w:r>
        <w:rPr>
          <w:rFonts w:cs="Times New Roman"/>
          <w:szCs w:val="24"/>
        </w:rPr>
        <w:t>The results of this</w:t>
      </w:r>
      <w:r w:rsidR="00C74FAF">
        <w:rPr>
          <w:rFonts w:cs="Times New Roman"/>
          <w:szCs w:val="24"/>
        </w:rPr>
        <w:t xml:space="preserve"> investigation demonstrate that </w:t>
      </w:r>
      <w:r w:rsidR="00627DF6">
        <w:rPr>
          <w:rFonts w:cs="Times New Roman"/>
          <w:szCs w:val="24"/>
        </w:rPr>
        <w:t xml:space="preserve">it is possible, though difficult, to discern </w:t>
      </w:r>
      <w:r w:rsidR="00C74FAF">
        <w:rPr>
          <w:rFonts w:cs="Times New Roman"/>
          <w:szCs w:val="24"/>
        </w:rPr>
        <w:t xml:space="preserve">phase horizons through ER. </w:t>
      </w:r>
      <w:r w:rsidR="00DF3D7F">
        <w:rPr>
          <w:rFonts w:cs="Times New Roman"/>
          <w:szCs w:val="24"/>
        </w:rPr>
        <w:t xml:space="preserve">In addition, evidence was identified for deeply buried </w:t>
      </w:r>
      <w:r w:rsidR="00C74FAF">
        <w:rPr>
          <w:rFonts w:cs="Times New Roman"/>
          <w:szCs w:val="24"/>
        </w:rPr>
        <w:t xml:space="preserve">fortification walls, as well as water management features that </w:t>
      </w:r>
      <w:r w:rsidR="00DF3D7F">
        <w:rPr>
          <w:rFonts w:cs="Times New Roman"/>
          <w:szCs w:val="24"/>
        </w:rPr>
        <w:t>may have enabled the expansion of the circular</w:t>
      </w:r>
      <w:r w:rsidR="00C74FAF">
        <w:rPr>
          <w:rFonts w:cs="Times New Roman"/>
          <w:szCs w:val="24"/>
        </w:rPr>
        <w:t xml:space="preserve"> </w:t>
      </w:r>
      <w:r w:rsidR="00DF3D7F">
        <w:rPr>
          <w:rFonts w:cs="Times New Roman"/>
          <w:szCs w:val="24"/>
        </w:rPr>
        <w:t xml:space="preserve">Iron Age </w:t>
      </w:r>
      <w:r w:rsidR="00C74FAF">
        <w:rPr>
          <w:rFonts w:cs="Times New Roman"/>
          <w:szCs w:val="24"/>
        </w:rPr>
        <w:t xml:space="preserve">lower town. </w:t>
      </w:r>
      <w:r w:rsidR="00DF3D7F">
        <w:rPr>
          <w:rFonts w:cs="Times New Roman"/>
          <w:szCs w:val="24"/>
        </w:rPr>
        <w:t>S</w:t>
      </w:r>
      <w:r w:rsidR="00C74FAF">
        <w:rPr>
          <w:rFonts w:cs="Times New Roman"/>
          <w:szCs w:val="24"/>
        </w:rPr>
        <w:t>elected results from this pilot project</w:t>
      </w:r>
      <w:r w:rsidR="00DF3D7F">
        <w:rPr>
          <w:rFonts w:cs="Times New Roman"/>
          <w:szCs w:val="24"/>
        </w:rPr>
        <w:t>, namely from the search for the Early Bronze Age lower town near excavation Area 8 and from the investigation outside the Iron Age fortifications near Area 1, are summarized here.</w:t>
      </w:r>
    </w:p>
    <w:p w:rsidR="002C06E8" w:rsidRPr="002C06E8" w:rsidRDefault="002C06E8" w:rsidP="00627DF6">
      <w:pPr>
        <w:pStyle w:val="Heading3"/>
      </w:pPr>
      <w:r w:rsidRPr="002C06E8">
        <w:t>Area 8</w:t>
      </w:r>
    </w:p>
    <w:p w:rsidR="00805789" w:rsidRPr="0038461E" w:rsidRDefault="00DF3D7F" w:rsidP="0038461E">
      <w:pPr>
        <w:spacing w:after="0"/>
        <w:jc w:val="both"/>
        <w:rPr>
          <w:rFonts w:cs="Times New Roman"/>
          <w:szCs w:val="24"/>
        </w:rPr>
      </w:pPr>
      <w:r>
        <w:t xml:space="preserve">The goals of </w:t>
      </w:r>
      <w:r w:rsidR="002C06E8">
        <w:t xml:space="preserve">ER soundings in the vicinity of excavation </w:t>
      </w:r>
      <w:r>
        <w:t xml:space="preserve">Area </w:t>
      </w:r>
      <w:r w:rsidR="002C06E8">
        <w:t xml:space="preserve">8 </w:t>
      </w:r>
      <w:r>
        <w:t>were to</w:t>
      </w:r>
      <w:r w:rsidR="002C06E8">
        <w:t xml:space="preserve"> map the interface between the Iron Age and Early Bronze Age </w:t>
      </w:r>
      <w:r>
        <w:t xml:space="preserve">occupation strata in the south lower town, </w:t>
      </w:r>
      <w:r w:rsidR="005B6A6D">
        <w:t xml:space="preserve">and </w:t>
      </w:r>
      <w:r>
        <w:t xml:space="preserve">to </w:t>
      </w:r>
      <w:r>
        <w:lastRenderedPageBreak/>
        <w:t xml:space="preserve">detect </w:t>
      </w:r>
      <w:r w:rsidR="002C06E8">
        <w:t>the interface between the</w:t>
      </w:r>
      <w:r>
        <w:t xml:space="preserve">se </w:t>
      </w:r>
      <w:r w:rsidR="002C06E8">
        <w:t xml:space="preserve">cultural deposits and </w:t>
      </w:r>
      <w:r>
        <w:t xml:space="preserve">the </w:t>
      </w:r>
      <w:r w:rsidR="002C06E8">
        <w:t xml:space="preserve">underlying </w:t>
      </w:r>
      <w:r>
        <w:t xml:space="preserve">natural </w:t>
      </w:r>
      <w:r w:rsidR="002C06E8">
        <w:t xml:space="preserve">soil. </w:t>
      </w:r>
      <w:r w:rsidR="005B6A6D">
        <w:t>One</w:t>
      </w:r>
      <w:r w:rsidR="002C06E8">
        <w:rPr>
          <w:rFonts w:cs="Times New Roman"/>
          <w:szCs w:val="24"/>
        </w:rPr>
        <w:t xml:space="preserve"> ER profile collected along </w:t>
      </w:r>
      <w:r>
        <w:rPr>
          <w:rFonts w:cs="Times New Roman"/>
          <w:szCs w:val="24"/>
        </w:rPr>
        <w:t xml:space="preserve">the </w:t>
      </w:r>
      <w:r w:rsidR="002C06E8">
        <w:t xml:space="preserve">southern </w:t>
      </w:r>
      <w:r>
        <w:t xml:space="preserve">edge </w:t>
      </w:r>
      <w:r w:rsidR="002C06E8">
        <w:t xml:space="preserve">of excavation Area 8 </w:t>
      </w:r>
      <w:r>
        <w:t xml:space="preserve">shows </w:t>
      </w:r>
      <w:r w:rsidR="00B91853">
        <w:t xml:space="preserve">the interface between the Iron and Bronze </w:t>
      </w:r>
      <w:r>
        <w:t>A</w:t>
      </w:r>
      <w:r w:rsidR="00B91853">
        <w:t>ge deposits</w:t>
      </w:r>
      <w:r>
        <w:t>, as demonstrated by comparison with excavated deposits.</w:t>
      </w:r>
      <w:r w:rsidR="001879DD">
        <w:t xml:space="preserve"> Figure </w:t>
      </w:r>
      <w:r w:rsidR="00B529FF">
        <w:t>3</w:t>
      </w:r>
      <w:r>
        <w:t>A</w:t>
      </w:r>
      <w:r w:rsidR="001879DD">
        <w:t xml:space="preserve"> shows </w:t>
      </w:r>
      <w:r w:rsidR="0038461E">
        <w:t>the ER results with a photo of the parallel excavatio</w:t>
      </w:r>
      <w:r w:rsidR="00574FC1">
        <w:t>n</w:t>
      </w:r>
      <w:r w:rsidR="0038461E">
        <w:t xml:space="preserve"> section</w:t>
      </w:r>
      <w:r w:rsidR="00574FC1">
        <w:t xml:space="preserve"> superimposed</w:t>
      </w:r>
      <w:r w:rsidR="0038461E">
        <w:t xml:space="preserve">. The deepest part of the </w:t>
      </w:r>
      <w:r w:rsidR="00574FC1">
        <w:t xml:space="preserve">excavated </w:t>
      </w:r>
      <w:r w:rsidR="0038461E">
        <w:t>section (</w:t>
      </w:r>
      <w:r w:rsidR="00B529FF">
        <w:t>Figure 3b</w:t>
      </w:r>
      <w:r w:rsidR="0038461E">
        <w:t xml:space="preserve">) </w:t>
      </w:r>
      <w:r w:rsidR="00574FC1">
        <w:t xml:space="preserve">shows the top of the </w:t>
      </w:r>
      <w:r w:rsidR="0038461E">
        <w:t>Early Bronze layers,</w:t>
      </w:r>
      <w:r w:rsidR="00574FC1">
        <w:t xml:space="preserve"> and this </w:t>
      </w:r>
      <w:r w:rsidR="0038461E">
        <w:t>depth coincides with the transition between</w:t>
      </w:r>
      <w:bookmarkStart w:id="0" w:name="_GoBack"/>
      <w:bookmarkEnd w:id="0"/>
      <w:r w:rsidR="0038461E">
        <w:t xml:space="preserve"> </w:t>
      </w:r>
      <w:r w:rsidR="00AC77E8">
        <w:t xml:space="preserve">the band of </w:t>
      </w:r>
      <w:r w:rsidR="0038461E">
        <w:t>high resistance values (green/yellow) and a more conductive</w:t>
      </w:r>
      <w:r w:rsidR="00574FC1">
        <w:t xml:space="preserve"> horizon</w:t>
      </w:r>
      <w:r w:rsidR="0038461E">
        <w:t xml:space="preserve"> (blue)</w:t>
      </w:r>
      <w:r w:rsidR="00574FC1">
        <w:t xml:space="preserve"> in the ER profile</w:t>
      </w:r>
      <w:r w:rsidR="0038461E">
        <w:t>. The correspondence between the depth of the interface between the Bronze and Iron Age levels and the decreasing resistance values in the ER indicat</w:t>
      </w:r>
      <w:r w:rsidR="00707D3D">
        <w:t xml:space="preserve">e that there is some potential for ER data to </w:t>
      </w:r>
      <w:r w:rsidR="00574FC1">
        <w:t>distinguish</w:t>
      </w:r>
      <w:r w:rsidR="00707D3D">
        <w:t xml:space="preserve"> </w:t>
      </w:r>
      <w:r w:rsidR="00574FC1">
        <w:t xml:space="preserve">these </w:t>
      </w:r>
      <w:r w:rsidR="00707D3D">
        <w:t xml:space="preserve">cultural </w:t>
      </w:r>
      <w:r w:rsidR="00574FC1">
        <w:t>strata</w:t>
      </w:r>
      <w:r w:rsidR="00707D3D">
        <w:t xml:space="preserve">. The distinction between the two levels may indicate </w:t>
      </w:r>
      <w:r w:rsidR="005B6A6D">
        <w:t>a difference</w:t>
      </w:r>
      <w:r w:rsidR="00707D3D">
        <w:t xml:space="preserve"> in their composition, with the upper levels </w:t>
      </w:r>
      <w:r w:rsidR="00574FC1">
        <w:t xml:space="preserve">dominated by </w:t>
      </w:r>
      <w:r w:rsidR="00707D3D">
        <w:t>stone</w:t>
      </w:r>
      <w:r w:rsidR="00574FC1">
        <w:t xml:space="preserve"> architecture </w:t>
      </w:r>
      <w:r w:rsidR="00707D3D">
        <w:t xml:space="preserve">and the lower levels primarily </w:t>
      </w:r>
      <w:r w:rsidR="00574FC1">
        <w:t xml:space="preserve">composed of </w:t>
      </w:r>
      <w:r w:rsidR="00707D3D">
        <w:t xml:space="preserve">clay and earth. </w:t>
      </w:r>
      <w:r w:rsidR="00AC77E8">
        <w:t xml:space="preserve">Alternatively, the places where higher-resistance (green) values dip down to the expected depth of the Early Bronze Age stratum may represent more sparsely distributed Early Bronze Age architectural features. </w:t>
      </w:r>
      <w:r w:rsidR="00707D3D">
        <w:t>Further work is warranted to understand the relationship between the archaeological deposits and the ER results.</w:t>
      </w:r>
    </w:p>
    <w:p w:rsidR="0038461E" w:rsidRDefault="0038461E" w:rsidP="00805789">
      <w:r>
        <w:rPr>
          <w:noProof/>
        </w:rPr>
        <w:drawing>
          <wp:inline distT="0" distB="0" distL="0" distR="0">
            <wp:extent cx="5731510" cy="315277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ea8ERT.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31510" cy="3152775"/>
                    </a:xfrm>
                    <a:prstGeom prst="rect">
                      <a:avLst/>
                    </a:prstGeom>
                    <a:ln>
                      <a:noFill/>
                    </a:ln>
                    <a:extLst>
                      <a:ext uri="{53640926-AAD7-44D8-BBD7-CCE9431645EC}">
                        <a14:shadowObscured xmlns:a14="http://schemas.microsoft.com/office/drawing/2010/main"/>
                      </a:ext>
                    </a:extLst>
                  </pic:spPr>
                </pic:pic>
              </a:graphicData>
            </a:graphic>
          </wp:inline>
        </w:drawing>
      </w:r>
    </w:p>
    <w:p w:rsidR="00707D3D" w:rsidRPr="00B7579B" w:rsidRDefault="00707D3D" w:rsidP="00707D3D">
      <w:pPr>
        <w:pStyle w:val="Caption"/>
        <w:jc w:val="both"/>
        <w:rPr>
          <w:rFonts w:cs="Times New Roman"/>
          <w:color w:val="auto"/>
          <w:sz w:val="24"/>
          <w:szCs w:val="24"/>
        </w:rPr>
      </w:pPr>
      <w:r w:rsidRPr="00B7579B">
        <w:rPr>
          <w:b/>
          <w:color w:val="auto"/>
          <w:sz w:val="24"/>
          <w:szCs w:val="24"/>
        </w:rPr>
        <w:t xml:space="preserve">Figure </w:t>
      </w:r>
      <w:r w:rsidR="00B529FF">
        <w:rPr>
          <w:b/>
          <w:color w:val="auto"/>
          <w:sz w:val="24"/>
          <w:szCs w:val="24"/>
        </w:rPr>
        <w:t>3</w:t>
      </w:r>
      <w:r w:rsidRPr="00B7579B">
        <w:rPr>
          <w:b/>
          <w:color w:val="auto"/>
          <w:sz w:val="24"/>
          <w:szCs w:val="24"/>
        </w:rPr>
        <w:t>:</w:t>
      </w:r>
      <w:r w:rsidRPr="00B7579B">
        <w:rPr>
          <w:color w:val="auto"/>
          <w:sz w:val="24"/>
          <w:szCs w:val="24"/>
        </w:rPr>
        <w:t xml:space="preserve"> </w:t>
      </w:r>
      <w:r w:rsidR="00465D22">
        <w:rPr>
          <w:color w:val="auto"/>
          <w:sz w:val="24"/>
          <w:szCs w:val="24"/>
        </w:rPr>
        <w:t>A</w:t>
      </w:r>
      <w:r>
        <w:rPr>
          <w:color w:val="auto"/>
          <w:sz w:val="24"/>
          <w:szCs w:val="24"/>
        </w:rPr>
        <w:t xml:space="preserve">) </w:t>
      </w:r>
      <w:r w:rsidR="005B6A6D">
        <w:rPr>
          <w:color w:val="auto"/>
          <w:sz w:val="24"/>
          <w:szCs w:val="24"/>
        </w:rPr>
        <w:t xml:space="preserve">Area 8 </w:t>
      </w:r>
      <w:r>
        <w:rPr>
          <w:color w:val="auto"/>
          <w:sz w:val="24"/>
          <w:szCs w:val="24"/>
        </w:rPr>
        <w:t xml:space="preserve">resistance profile with the profile of the </w:t>
      </w:r>
      <w:r w:rsidR="00465D22">
        <w:rPr>
          <w:color w:val="auto"/>
          <w:sz w:val="24"/>
          <w:szCs w:val="24"/>
        </w:rPr>
        <w:t xml:space="preserve">central </w:t>
      </w:r>
      <w:r>
        <w:rPr>
          <w:color w:val="auto"/>
          <w:sz w:val="24"/>
          <w:szCs w:val="24"/>
        </w:rPr>
        <w:t xml:space="preserve">excavation </w:t>
      </w:r>
      <w:r w:rsidR="00465D22">
        <w:rPr>
          <w:color w:val="auto"/>
          <w:sz w:val="24"/>
          <w:szCs w:val="24"/>
        </w:rPr>
        <w:t xml:space="preserve">trench </w:t>
      </w:r>
      <w:r w:rsidR="005B6A6D">
        <w:rPr>
          <w:color w:val="auto"/>
          <w:sz w:val="24"/>
          <w:szCs w:val="24"/>
        </w:rPr>
        <w:t>and</w:t>
      </w:r>
      <w:r>
        <w:rPr>
          <w:color w:val="auto"/>
          <w:sz w:val="24"/>
          <w:szCs w:val="24"/>
        </w:rPr>
        <w:t xml:space="preserve"> E</w:t>
      </w:r>
      <w:r w:rsidR="00465D22">
        <w:rPr>
          <w:color w:val="auto"/>
          <w:sz w:val="24"/>
          <w:szCs w:val="24"/>
        </w:rPr>
        <w:t xml:space="preserve">arly </w:t>
      </w:r>
      <w:r>
        <w:rPr>
          <w:color w:val="auto"/>
          <w:sz w:val="24"/>
          <w:szCs w:val="24"/>
        </w:rPr>
        <w:t>B</w:t>
      </w:r>
      <w:r w:rsidR="00465D22">
        <w:rPr>
          <w:color w:val="auto"/>
          <w:sz w:val="24"/>
          <w:szCs w:val="24"/>
        </w:rPr>
        <w:t xml:space="preserve">ronze </w:t>
      </w:r>
      <w:r>
        <w:rPr>
          <w:color w:val="auto"/>
          <w:sz w:val="24"/>
          <w:szCs w:val="24"/>
        </w:rPr>
        <w:t>A</w:t>
      </w:r>
      <w:r w:rsidR="00465D22">
        <w:rPr>
          <w:color w:val="auto"/>
          <w:sz w:val="24"/>
          <w:szCs w:val="24"/>
        </w:rPr>
        <w:t>ge</w:t>
      </w:r>
      <w:r>
        <w:rPr>
          <w:color w:val="auto"/>
          <w:sz w:val="24"/>
          <w:szCs w:val="24"/>
        </w:rPr>
        <w:t xml:space="preserve"> probe superimposed. B) </w:t>
      </w:r>
      <w:r w:rsidR="00465D22">
        <w:rPr>
          <w:color w:val="auto"/>
          <w:sz w:val="24"/>
          <w:szCs w:val="24"/>
        </w:rPr>
        <w:t>T</w:t>
      </w:r>
      <w:r>
        <w:rPr>
          <w:color w:val="auto"/>
          <w:sz w:val="24"/>
          <w:szCs w:val="24"/>
        </w:rPr>
        <w:t xml:space="preserve">he south profile of the </w:t>
      </w:r>
      <w:r w:rsidR="00465D22">
        <w:rPr>
          <w:color w:val="auto"/>
          <w:sz w:val="24"/>
          <w:szCs w:val="24"/>
        </w:rPr>
        <w:t xml:space="preserve">central </w:t>
      </w:r>
      <w:r>
        <w:rPr>
          <w:color w:val="auto"/>
          <w:sz w:val="24"/>
          <w:szCs w:val="24"/>
        </w:rPr>
        <w:t xml:space="preserve">excavation </w:t>
      </w:r>
      <w:r w:rsidR="00465D22">
        <w:rPr>
          <w:color w:val="auto"/>
          <w:sz w:val="24"/>
          <w:szCs w:val="24"/>
        </w:rPr>
        <w:t xml:space="preserve">trench </w:t>
      </w:r>
      <w:r>
        <w:rPr>
          <w:color w:val="auto"/>
          <w:sz w:val="24"/>
          <w:szCs w:val="24"/>
        </w:rPr>
        <w:t xml:space="preserve">with the </w:t>
      </w:r>
      <w:r w:rsidR="00465D22">
        <w:rPr>
          <w:color w:val="auto"/>
          <w:sz w:val="24"/>
          <w:szCs w:val="24"/>
        </w:rPr>
        <w:t>deeper probe</w:t>
      </w:r>
      <w:r>
        <w:rPr>
          <w:color w:val="auto"/>
          <w:sz w:val="24"/>
          <w:szCs w:val="24"/>
        </w:rPr>
        <w:t xml:space="preserve">. The probe terminates at the </w:t>
      </w:r>
      <w:r w:rsidR="00465D22">
        <w:rPr>
          <w:color w:val="auto"/>
          <w:sz w:val="24"/>
          <w:szCs w:val="24"/>
        </w:rPr>
        <w:t xml:space="preserve">transition to the </w:t>
      </w:r>
      <w:r>
        <w:rPr>
          <w:color w:val="auto"/>
          <w:sz w:val="24"/>
          <w:szCs w:val="24"/>
        </w:rPr>
        <w:t>E</w:t>
      </w:r>
      <w:r w:rsidR="00465D22">
        <w:rPr>
          <w:color w:val="auto"/>
          <w:sz w:val="24"/>
          <w:szCs w:val="24"/>
        </w:rPr>
        <w:t xml:space="preserve">arly </w:t>
      </w:r>
      <w:r>
        <w:rPr>
          <w:color w:val="auto"/>
          <w:sz w:val="24"/>
          <w:szCs w:val="24"/>
        </w:rPr>
        <w:t>B</w:t>
      </w:r>
      <w:r w:rsidR="00465D22">
        <w:rPr>
          <w:color w:val="auto"/>
          <w:sz w:val="24"/>
          <w:szCs w:val="24"/>
        </w:rPr>
        <w:t xml:space="preserve">ronze </w:t>
      </w:r>
      <w:r>
        <w:rPr>
          <w:color w:val="auto"/>
          <w:sz w:val="24"/>
          <w:szCs w:val="24"/>
        </w:rPr>
        <w:t>A</w:t>
      </w:r>
      <w:r w:rsidR="00465D22">
        <w:rPr>
          <w:color w:val="auto"/>
          <w:sz w:val="24"/>
          <w:szCs w:val="24"/>
        </w:rPr>
        <w:t>ge stratum</w:t>
      </w:r>
      <w:r w:rsidR="005B6A6D">
        <w:rPr>
          <w:color w:val="auto"/>
          <w:sz w:val="24"/>
          <w:szCs w:val="24"/>
        </w:rPr>
        <w:t>. C)</w:t>
      </w:r>
      <w:r>
        <w:rPr>
          <w:color w:val="auto"/>
          <w:sz w:val="24"/>
          <w:szCs w:val="24"/>
        </w:rPr>
        <w:t xml:space="preserve"> </w:t>
      </w:r>
      <w:r w:rsidR="00465D22">
        <w:rPr>
          <w:color w:val="auto"/>
          <w:sz w:val="24"/>
          <w:szCs w:val="24"/>
        </w:rPr>
        <w:t>P</w:t>
      </w:r>
      <w:r>
        <w:rPr>
          <w:color w:val="auto"/>
          <w:sz w:val="24"/>
          <w:szCs w:val="24"/>
        </w:rPr>
        <w:t>lan map showing the location of Area 8 excavations</w:t>
      </w:r>
      <w:r w:rsidR="00465D22">
        <w:rPr>
          <w:color w:val="auto"/>
          <w:sz w:val="24"/>
          <w:szCs w:val="24"/>
        </w:rPr>
        <w:t xml:space="preserve"> (white squares)</w:t>
      </w:r>
      <w:r>
        <w:rPr>
          <w:color w:val="auto"/>
          <w:sz w:val="24"/>
          <w:szCs w:val="24"/>
        </w:rPr>
        <w:t>, the resistance profile</w:t>
      </w:r>
      <w:r w:rsidR="00465D22">
        <w:rPr>
          <w:color w:val="auto"/>
          <w:sz w:val="24"/>
          <w:szCs w:val="24"/>
        </w:rPr>
        <w:t>s (red lines)</w:t>
      </w:r>
      <w:r w:rsidR="005B6A6D">
        <w:rPr>
          <w:color w:val="auto"/>
          <w:sz w:val="24"/>
          <w:szCs w:val="24"/>
        </w:rPr>
        <w:t>,</w:t>
      </w:r>
      <w:r>
        <w:rPr>
          <w:color w:val="auto"/>
          <w:sz w:val="24"/>
          <w:szCs w:val="24"/>
        </w:rPr>
        <w:t xml:space="preserve"> </w:t>
      </w:r>
      <w:r w:rsidR="00465D22">
        <w:rPr>
          <w:color w:val="auto"/>
          <w:sz w:val="24"/>
          <w:szCs w:val="24"/>
        </w:rPr>
        <w:t>t</w:t>
      </w:r>
      <w:r>
        <w:rPr>
          <w:color w:val="auto"/>
          <w:sz w:val="24"/>
          <w:szCs w:val="24"/>
        </w:rPr>
        <w:t>he position of the E</w:t>
      </w:r>
      <w:r w:rsidR="00465D22">
        <w:rPr>
          <w:color w:val="auto"/>
          <w:sz w:val="24"/>
          <w:szCs w:val="24"/>
        </w:rPr>
        <w:t xml:space="preserve">arly </w:t>
      </w:r>
      <w:r>
        <w:rPr>
          <w:color w:val="auto"/>
          <w:sz w:val="24"/>
          <w:szCs w:val="24"/>
        </w:rPr>
        <w:t>B</w:t>
      </w:r>
      <w:r w:rsidR="00465D22">
        <w:rPr>
          <w:color w:val="auto"/>
          <w:sz w:val="24"/>
          <w:szCs w:val="24"/>
        </w:rPr>
        <w:t xml:space="preserve">ronze </w:t>
      </w:r>
      <w:r>
        <w:rPr>
          <w:color w:val="auto"/>
          <w:sz w:val="24"/>
          <w:szCs w:val="24"/>
        </w:rPr>
        <w:t>A</w:t>
      </w:r>
      <w:r w:rsidR="00465D22">
        <w:rPr>
          <w:color w:val="auto"/>
          <w:sz w:val="24"/>
          <w:szCs w:val="24"/>
        </w:rPr>
        <w:t>ge</w:t>
      </w:r>
      <w:r>
        <w:rPr>
          <w:color w:val="auto"/>
          <w:sz w:val="24"/>
          <w:szCs w:val="24"/>
        </w:rPr>
        <w:t xml:space="preserve"> probe</w:t>
      </w:r>
      <w:r w:rsidR="00465D22">
        <w:rPr>
          <w:color w:val="auto"/>
          <w:sz w:val="24"/>
          <w:szCs w:val="24"/>
        </w:rPr>
        <w:t xml:space="preserve"> (red square), and the results of magnetic </w:t>
      </w:r>
      <w:proofErr w:type="spellStart"/>
      <w:r w:rsidR="00465D22">
        <w:rPr>
          <w:color w:val="auto"/>
          <w:sz w:val="24"/>
          <w:szCs w:val="24"/>
        </w:rPr>
        <w:t>gradiometry</w:t>
      </w:r>
      <w:proofErr w:type="spellEnd"/>
      <w:r w:rsidR="00465D22">
        <w:rPr>
          <w:color w:val="auto"/>
          <w:sz w:val="24"/>
          <w:szCs w:val="24"/>
        </w:rPr>
        <w:t xml:space="preserve"> survey (black and white)</w:t>
      </w:r>
      <w:r>
        <w:rPr>
          <w:color w:val="auto"/>
          <w:sz w:val="24"/>
          <w:szCs w:val="24"/>
        </w:rPr>
        <w:t>.</w:t>
      </w:r>
    </w:p>
    <w:p w:rsidR="0038461E" w:rsidRPr="00707D3D" w:rsidRDefault="00707D3D" w:rsidP="00627DF6">
      <w:pPr>
        <w:pStyle w:val="Heading3"/>
      </w:pPr>
      <w:r>
        <w:t>Area 1</w:t>
      </w:r>
    </w:p>
    <w:p w:rsidR="00707D3D" w:rsidRPr="005B6A6D" w:rsidRDefault="00465D22" w:rsidP="005B6A6D">
      <w:pPr>
        <w:pStyle w:val="Caption"/>
        <w:jc w:val="both"/>
        <w:rPr>
          <w:rFonts w:cs="Times New Roman"/>
          <w:color w:val="auto"/>
          <w:sz w:val="24"/>
          <w:szCs w:val="24"/>
        </w:rPr>
      </w:pPr>
      <w:r>
        <w:rPr>
          <w:i w:val="0"/>
          <w:color w:val="auto"/>
          <w:sz w:val="24"/>
          <w:szCs w:val="24"/>
        </w:rPr>
        <w:t>In</w:t>
      </w:r>
      <w:r w:rsidRPr="00B529FF">
        <w:rPr>
          <w:i w:val="0"/>
          <w:color w:val="auto"/>
          <w:sz w:val="24"/>
          <w:szCs w:val="24"/>
        </w:rPr>
        <w:t xml:space="preserve"> </w:t>
      </w:r>
      <w:r w:rsidR="00B529FF" w:rsidRPr="00B529FF">
        <w:rPr>
          <w:i w:val="0"/>
          <w:color w:val="auto"/>
          <w:sz w:val="24"/>
          <w:szCs w:val="24"/>
        </w:rPr>
        <w:t>2009</w:t>
      </w:r>
      <w:r>
        <w:rPr>
          <w:i w:val="0"/>
          <w:color w:val="auto"/>
          <w:sz w:val="24"/>
          <w:szCs w:val="24"/>
        </w:rPr>
        <w:t>, a</w:t>
      </w:r>
      <w:r w:rsidR="00B529FF">
        <w:rPr>
          <w:i w:val="0"/>
          <w:color w:val="auto"/>
          <w:sz w:val="24"/>
          <w:szCs w:val="24"/>
        </w:rPr>
        <w:t xml:space="preserve"> </w:t>
      </w:r>
      <w:r>
        <w:rPr>
          <w:i w:val="0"/>
          <w:color w:val="auto"/>
          <w:sz w:val="24"/>
          <w:szCs w:val="24"/>
        </w:rPr>
        <w:t xml:space="preserve">long </w:t>
      </w:r>
      <w:r w:rsidR="00B529FF">
        <w:rPr>
          <w:i w:val="0"/>
          <w:color w:val="auto"/>
          <w:sz w:val="24"/>
          <w:szCs w:val="24"/>
        </w:rPr>
        <w:t>trench</w:t>
      </w:r>
      <w:r>
        <w:rPr>
          <w:i w:val="0"/>
          <w:color w:val="auto"/>
          <w:sz w:val="24"/>
          <w:szCs w:val="24"/>
        </w:rPr>
        <w:t xml:space="preserve"> was dug perpendicular to and</w:t>
      </w:r>
      <w:r w:rsidR="00B529FF">
        <w:rPr>
          <w:i w:val="0"/>
          <w:color w:val="auto"/>
          <w:sz w:val="24"/>
          <w:szCs w:val="24"/>
        </w:rPr>
        <w:t xml:space="preserve"> outside of </w:t>
      </w:r>
      <w:proofErr w:type="spellStart"/>
      <w:r w:rsidR="00B529FF">
        <w:rPr>
          <w:i w:val="0"/>
          <w:color w:val="auto"/>
          <w:sz w:val="24"/>
          <w:szCs w:val="24"/>
        </w:rPr>
        <w:t>Zincirli’s</w:t>
      </w:r>
      <w:proofErr w:type="spellEnd"/>
      <w:r w:rsidR="00B529FF">
        <w:rPr>
          <w:i w:val="0"/>
          <w:color w:val="auto"/>
          <w:sz w:val="24"/>
          <w:szCs w:val="24"/>
        </w:rPr>
        <w:t xml:space="preserve"> </w:t>
      </w:r>
      <w:r>
        <w:rPr>
          <w:i w:val="0"/>
          <w:color w:val="auto"/>
          <w:sz w:val="24"/>
          <w:szCs w:val="24"/>
        </w:rPr>
        <w:t xml:space="preserve">Iron Age double </w:t>
      </w:r>
      <w:r w:rsidR="00B529FF">
        <w:rPr>
          <w:i w:val="0"/>
          <w:color w:val="auto"/>
          <w:sz w:val="24"/>
          <w:szCs w:val="24"/>
        </w:rPr>
        <w:t xml:space="preserve">fortification wall in </w:t>
      </w:r>
      <w:r>
        <w:rPr>
          <w:i w:val="0"/>
          <w:color w:val="auto"/>
          <w:sz w:val="24"/>
          <w:szCs w:val="24"/>
        </w:rPr>
        <w:t>the</w:t>
      </w:r>
      <w:r w:rsidR="00B529FF">
        <w:rPr>
          <w:i w:val="0"/>
          <w:color w:val="auto"/>
          <w:sz w:val="24"/>
          <w:szCs w:val="24"/>
        </w:rPr>
        <w:t xml:space="preserve"> attempt to locate the ancient </w:t>
      </w:r>
      <w:r>
        <w:rPr>
          <w:i w:val="0"/>
          <w:color w:val="auto"/>
          <w:sz w:val="24"/>
          <w:szCs w:val="24"/>
        </w:rPr>
        <w:t xml:space="preserve">ground </w:t>
      </w:r>
      <w:r w:rsidR="00B529FF">
        <w:rPr>
          <w:i w:val="0"/>
          <w:color w:val="auto"/>
          <w:sz w:val="24"/>
          <w:szCs w:val="24"/>
        </w:rPr>
        <w:t xml:space="preserve">surface upon which the city was established and to explore the space immediately outside </w:t>
      </w:r>
      <w:r>
        <w:rPr>
          <w:i w:val="0"/>
          <w:color w:val="auto"/>
          <w:sz w:val="24"/>
          <w:szCs w:val="24"/>
        </w:rPr>
        <w:t>its</w:t>
      </w:r>
      <w:r w:rsidR="00B529FF">
        <w:rPr>
          <w:i w:val="0"/>
          <w:color w:val="auto"/>
          <w:sz w:val="24"/>
          <w:szCs w:val="24"/>
        </w:rPr>
        <w:t xml:space="preserve"> massive defens</w:t>
      </w:r>
      <w:r>
        <w:rPr>
          <w:i w:val="0"/>
          <w:color w:val="auto"/>
          <w:sz w:val="24"/>
          <w:szCs w:val="24"/>
        </w:rPr>
        <w:t>es</w:t>
      </w:r>
      <w:r w:rsidR="00B529FF">
        <w:rPr>
          <w:i w:val="0"/>
          <w:color w:val="auto"/>
          <w:sz w:val="24"/>
          <w:szCs w:val="24"/>
        </w:rPr>
        <w:t xml:space="preserve">. The location of a possible </w:t>
      </w:r>
      <w:r>
        <w:rPr>
          <w:i w:val="0"/>
          <w:color w:val="auto"/>
          <w:sz w:val="24"/>
          <w:szCs w:val="24"/>
        </w:rPr>
        <w:t xml:space="preserve">water channel </w:t>
      </w:r>
      <w:r w:rsidR="00B529FF">
        <w:rPr>
          <w:i w:val="0"/>
          <w:color w:val="auto"/>
          <w:sz w:val="24"/>
          <w:szCs w:val="24"/>
        </w:rPr>
        <w:t>was discovered when a pair of bounding walls and distinctive clays were exposed (Figure 4</w:t>
      </w:r>
      <w:r>
        <w:rPr>
          <w:i w:val="0"/>
          <w:color w:val="auto"/>
          <w:sz w:val="24"/>
          <w:szCs w:val="24"/>
        </w:rPr>
        <w:t>A</w:t>
      </w:r>
      <w:r w:rsidR="00B529FF">
        <w:rPr>
          <w:i w:val="0"/>
          <w:color w:val="auto"/>
          <w:sz w:val="24"/>
          <w:szCs w:val="24"/>
        </w:rPr>
        <w:t xml:space="preserve">). The </w:t>
      </w:r>
      <w:r>
        <w:rPr>
          <w:i w:val="0"/>
          <w:color w:val="auto"/>
          <w:sz w:val="24"/>
          <w:szCs w:val="24"/>
        </w:rPr>
        <w:t xml:space="preserve">potential channel </w:t>
      </w:r>
      <w:r w:rsidR="00B529FF">
        <w:rPr>
          <w:i w:val="0"/>
          <w:color w:val="auto"/>
          <w:sz w:val="24"/>
          <w:szCs w:val="24"/>
        </w:rPr>
        <w:t>was difficult to record</w:t>
      </w:r>
      <w:r>
        <w:rPr>
          <w:i w:val="0"/>
          <w:color w:val="auto"/>
          <w:sz w:val="24"/>
          <w:szCs w:val="24"/>
        </w:rPr>
        <w:t xml:space="preserve"> and study, however,</w:t>
      </w:r>
      <w:r w:rsidR="00B529FF">
        <w:rPr>
          <w:i w:val="0"/>
          <w:color w:val="auto"/>
          <w:sz w:val="24"/>
          <w:szCs w:val="24"/>
        </w:rPr>
        <w:t xml:space="preserve"> as the trench </w:t>
      </w:r>
      <w:r>
        <w:rPr>
          <w:i w:val="0"/>
          <w:color w:val="auto"/>
          <w:sz w:val="24"/>
          <w:szCs w:val="24"/>
        </w:rPr>
        <w:t xml:space="preserve">immediately filled with </w:t>
      </w:r>
      <w:r w:rsidR="00847FCF">
        <w:rPr>
          <w:i w:val="0"/>
          <w:color w:val="auto"/>
          <w:sz w:val="24"/>
          <w:szCs w:val="24"/>
        </w:rPr>
        <w:t>ground</w:t>
      </w:r>
      <w:r>
        <w:rPr>
          <w:i w:val="0"/>
          <w:color w:val="auto"/>
          <w:sz w:val="24"/>
          <w:szCs w:val="24"/>
        </w:rPr>
        <w:t>water when the bounding walls were</w:t>
      </w:r>
      <w:r w:rsidR="00B529FF">
        <w:rPr>
          <w:i w:val="0"/>
          <w:color w:val="auto"/>
          <w:sz w:val="24"/>
          <w:szCs w:val="24"/>
        </w:rPr>
        <w:t xml:space="preserve"> punctured through excavation (Figure 4</w:t>
      </w:r>
      <w:r>
        <w:rPr>
          <w:i w:val="0"/>
          <w:color w:val="auto"/>
          <w:sz w:val="24"/>
          <w:szCs w:val="24"/>
        </w:rPr>
        <w:t>B</w:t>
      </w:r>
      <w:r w:rsidR="00B529FF">
        <w:rPr>
          <w:i w:val="0"/>
          <w:color w:val="auto"/>
          <w:sz w:val="24"/>
          <w:szCs w:val="24"/>
        </w:rPr>
        <w:t>). A</w:t>
      </w:r>
      <w:r>
        <w:rPr>
          <w:i w:val="0"/>
          <w:color w:val="auto"/>
          <w:sz w:val="24"/>
          <w:szCs w:val="24"/>
        </w:rPr>
        <w:t>n</w:t>
      </w:r>
      <w:r w:rsidR="00B529FF">
        <w:rPr>
          <w:i w:val="0"/>
          <w:color w:val="auto"/>
          <w:sz w:val="24"/>
          <w:szCs w:val="24"/>
        </w:rPr>
        <w:t xml:space="preserve"> ER profile </w:t>
      </w:r>
      <w:r>
        <w:rPr>
          <w:i w:val="0"/>
          <w:color w:val="auto"/>
          <w:sz w:val="24"/>
          <w:szCs w:val="24"/>
        </w:rPr>
        <w:t xml:space="preserve">with the same orientation </w:t>
      </w:r>
      <w:r w:rsidR="00B529FF">
        <w:rPr>
          <w:i w:val="0"/>
          <w:color w:val="auto"/>
          <w:sz w:val="24"/>
          <w:szCs w:val="24"/>
        </w:rPr>
        <w:t>collected in 2017</w:t>
      </w:r>
      <w:r>
        <w:rPr>
          <w:i w:val="0"/>
          <w:color w:val="auto"/>
          <w:sz w:val="24"/>
          <w:szCs w:val="24"/>
        </w:rPr>
        <w:t xml:space="preserve"> </w:t>
      </w:r>
      <w:r>
        <w:rPr>
          <w:i w:val="0"/>
          <w:color w:val="auto"/>
          <w:sz w:val="24"/>
          <w:szCs w:val="24"/>
        </w:rPr>
        <w:lastRenderedPageBreak/>
        <w:t xml:space="preserve">nearby to the 2009 trench </w:t>
      </w:r>
      <w:r w:rsidR="00B529FF">
        <w:rPr>
          <w:i w:val="0"/>
          <w:color w:val="auto"/>
          <w:sz w:val="24"/>
          <w:szCs w:val="24"/>
        </w:rPr>
        <w:t xml:space="preserve">demonstrates that the channel can be mapped through remote sensing (Figure </w:t>
      </w:r>
      <w:r>
        <w:rPr>
          <w:i w:val="0"/>
          <w:color w:val="auto"/>
          <w:sz w:val="24"/>
          <w:szCs w:val="24"/>
        </w:rPr>
        <w:t>4C</w:t>
      </w:r>
      <w:r w:rsidR="00B529FF">
        <w:rPr>
          <w:i w:val="0"/>
          <w:color w:val="auto"/>
          <w:sz w:val="24"/>
          <w:szCs w:val="24"/>
        </w:rPr>
        <w:t xml:space="preserve">). Additional ER profiles outside of the fortification wall </w:t>
      </w:r>
      <w:r>
        <w:rPr>
          <w:i w:val="0"/>
          <w:color w:val="auto"/>
          <w:sz w:val="24"/>
          <w:szCs w:val="24"/>
        </w:rPr>
        <w:t xml:space="preserve">collected in future </w:t>
      </w:r>
      <w:r w:rsidR="00B529FF">
        <w:rPr>
          <w:i w:val="0"/>
          <w:color w:val="auto"/>
          <w:sz w:val="24"/>
          <w:szCs w:val="24"/>
        </w:rPr>
        <w:t xml:space="preserve">can help determine if this channel </w:t>
      </w:r>
      <w:r>
        <w:rPr>
          <w:i w:val="0"/>
          <w:color w:val="auto"/>
          <w:sz w:val="24"/>
          <w:szCs w:val="24"/>
        </w:rPr>
        <w:t>was</w:t>
      </w:r>
      <w:r w:rsidR="00B529FF">
        <w:rPr>
          <w:i w:val="0"/>
          <w:color w:val="auto"/>
          <w:sz w:val="24"/>
          <w:szCs w:val="24"/>
        </w:rPr>
        <w:t xml:space="preserve"> a moat surround</w:t>
      </w:r>
      <w:r>
        <w:rPr>
          <w:i w:val="0"/>
          <w:color w:val="auto"/>
          <w:sz w:val="24"/>
          <w:szCs w:val="24"/>
        </w:rPr>
        <w:t>ing</w:t>
      </w:r>
      <w:r w:rsidR="00B529FF">
        <w:rPr>
          <w:i w:val="0"/>
          <w:color w:val="auto"/>
          <w:sz w:val="24"/>
          <w:szCs w:val="24"/>
        </w:rPr>
        <w:t xml:space="preserve"> the entire site or a </w:t>
      </w:r>
      <w:r>
        <w:rPr>
          <w:i w:val="0"/>
          <w:color w:val="auto"/>
          <w:sz w:val="24"/>
          <w:szCs w:val="24"/>
        </w:rPr>
        <w:t xml:space="preserve">canal used only on the eastern side </w:t>
      </w:r>
      <w:r w:rsidR="00B529FF">
        <w:rPr>
          <w:i w:val="0"/>
          <w:color w:val="auto"/>
          <w:sz w:val="24"/>
          <w:szCs w:val="24"/>
        </w:rPr>
        <w:t>to control</w:t>
      </w:r>
      <w:r>
        <w:rPr>
          <w:i w:val="0"/>
          <w:color w:val="auto"/>
          <w:sz w:val="24"/>
          <w:szCs w:val="24"/>
        </w:rPr>
        <w:t xml:space="preserve"> </w:t>
      </w:r>
      <w:r w:rsidR="00B529FF">
        <w:rPr>
          <w:i w:val="0"/>
          <w:color w:val="auto"/>
          <w:sz w:val="24"/>
          <w:szCs w:val="24"/>
        </w:rPr>
        <w:t xml:space="preserve">mountain runoff </w:t>
      </w:r>
      <w:r>
        <w:rPr>
          <w:i w:val="0"/>
          <w:color w:val="auto"/>
          <w:sz w:val="24"/>
          <w:szCs w:val="24"/>
        </w:rPr>
        <w:t>and prevent it from damaging the walls and gate</w:t>
      </w:r>
      <w:r w:rsidR="00B529FF">
        <w:rPr>
          <w:i w:val="0"/>
          <w:color w:val="auto"/>
          <w:sz w:val="24"/>
          <w:szCs w:val="24"/>
        </w:rPr>
        <w:t>.</w:t>
      </w:r>
    </w:p>
    <w:p w:rsidR="00B91853" w:rsidRDefault="00D306E7" w:rsidP="00805789">
      <w:r>
        <w:rPr>
          <w:noProof/>
        </w:rPr>
        <w:drawing>
          <wp:inline distT="0" distB="0" distL="0" distR="0">
            <wp:extent cx="5731510" cy="2943225"/>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ea1ERT.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731510" cy="2943225"/>
                    </a:xfrm>
                    <a:prstGeom prst="rect">
                      <a:avLst/>
                    </a:prstGeom>
                    <a:ln>
                      <a:noFill/>
                    </a:ln>
                    <a:extLst>
                      <a:ext uri="{53640926-AAD7-44D8-BBD7-CCE9431645EC}">
                        <a14:shadowObscured xmlns:a14="http://schemas.microsoft.com/office/drawing/2010/main"/>
                      </a:ext>
                    </a:extLst>
                  </pic:spPr>
                </pic:pic>
              </a:graphicData>
            </a:graphic>
          </wp:inline>
        </w:drawing>
      </w:r>
    </w:p>
    <w:p w:rsidR="00805789" w:rsidRPr="005B6A6D" w:rsidRDefault="00E609B3" w:rsidP="005B6A6D">
      <w:pPr>
        <w:pStyle w:val="Caption"/>
        <w:jc w:val="both"/>
        <w:rPr>
          <w:rFonts w:cs="Times New Roman"/>
          <w:color w:val="auto"/>
          <w:sz w:val="24"/>
          <w:szCs w:val="24"/>
        </w:rPr>
      </w:pPr>
      <w:r w:rsidRPr="00B7579B">
        <w:rPr>
          <w:b/>
          <w:color w:val="auto"/>
          <w:sz w:val="24"/>
          <w:szCs w:val="24"/>
        </w:rPr>
        <w:t xml:space="preserve">Figure </w:t>
      </w:r>
      <w:r w:rsidR="00B529FF">
        <w:rPr>
          <w:b/>
          <w:color w:val="auto"/>
          <w:sz w:val="24"/>
          <w:szCs w:val="24"/>
        </w:rPr>
        <w:t>4</w:t>
      </w:r>
      <w:r w:rsidRPr="00B7579B">
        <w:rPr>
          <w:b/>
          <w:color w:val="auto"/>
          <w:sz w:val="24"/>
          <w:szCs w:val="24"/>
        </w:rPr>
        <w:t>:</w:t>
      </w:r>
      <w:r w:rsidRPr="00B7579B">
        <w:rPr>
          <w:color w:val="auto"/>
          <w:sz w:val="24"/>
          <w:szCs w:val="24"/>
        </w:rPr>
        <w:t xml:space="preserve"> </w:t>
      </w:r>
      <w:r w:rsidR="00B529FF">
        <w:rPr>
          <w:color w:val="auto"/>
          <w:sz w:val="24"/>
          <w:szCs w:val="24"/>
        </w:rPr>
        <w:t>A</w:t>
      </w:r>
      <w:r>
        <w:rPr>
          <w:color w:val="auto"/>
          <w:sz w:val="24"/>
          <w:szCs w:val="24"/>
        </w:rPr>
        <w:t xml:space="preserve">) </w:t>
      </w:r>
      <w:r w:rsidR="00465D22">
        <w:rPr>
          <w:color w:val="auto"/>
          <w:sz w:val="24"/>
          <w:szCs w:val="24"/>
        </w:rPr>
        <w:t>P</w:t>
      </w:r>
      <w:r>
        <w:rPr>
          <w:color w:val="auto"/>
          <w:sz w:val="24"/>
          <w:szCs w:val="24"/>
        </w:rPr>
        <w:t xml:space="preserve">hotograph of the </w:t>
      </w:r>
      <w:r w:rsidR="00465D22">
        <w:rPr>
          <w:color w:val="auto"/>
          <w:sz w:val="24"/>
          <w:szCs w:val="24"/>
        </w:rPr>
        <w:t xml:space="preserve">2009 </w:t>
      </w:r>
      <w:r>
        <w:rPr>
          <w:color w:val="auto"/>
          <w:sz w:val="24"/>
          <w:szCs w:val="24"/>
        </w:rPr>
        <w:t>excavation trench outside of the</w:t>
      </w:r>
      <w:r w:rsidR="00465D22">
        <w:rPr>
          <w:color w:val="auto"/>
          <w:sz w:val="24"/>
          <w:szCs w:val="24"/>
        </w:rPr>
        <w:t xml:space="preserve"> Iron Age</w:t>
      </w:r>
      <w:r>
        <w:rPr>
          <w:color w:val="auto"/>
          <w:sz w:val="24"/>
          <w:szCs w:val="24"/>
        </w:rPr>
        <w:t xml:space="preserve"> fortification wall</w:t>
      </w:r>
      <w:r w:rsidR="00465D22">
        <w:rPr>
          <w:color w:val="auto"/>
          <w:sz w:val="24"/>
          <w:szCs w:val="24"/>
        </w:rPr>
        <w:t xml:space="preserve"> </w:t>
      </w:r>
      <w:r>
        <w:rPr>
          <w:color w:val="auto"/>
          <w:sz w:val="24"/>
          <w:szCs w:val="24"/>
        </w:rPr>
        <w:t xml:space="preserve">where a possible </w:t>
      </w:r>
      <w:r w:rsidR="00465D22">
        <w:rPr>
          <w:color w:val="auto"/>
          <w:sz w:val="24"/>
          <w:szCs w:val="24"/>
        </w:rPr>
        <w:t xml:space="preserve">channel </w:t>
      </w:r>
      <w:r>
        <w:rPr>
          <w:color w:val="auto"/>
          <w:sz w:val="24"/>
          <w:szCs w:val="24"/>
        </w:rPr>
        <w:t xml:space="preserve">was first discovered. A </w:t>
      </w:r>
      <w:r w:rsidR="00D306E7">
        <w:rPr>
          <w:color w:val="auto"/>
          <w:sz w:val="24"/>
          <w:szCs w:val="24"/>
        </w:rPr>
        <w:t>small stone wall was encountered in this trench that seemed to be part of the channel enclosure</w:t>
      </w:r>
      <w:r>
        <w:rPr>
          <w:color w:val="auto"/>
          <w:sz w:val="24"/>
          <w:szCs w:val="24"/>
        </w:rPr>
        <w:t xml:space="preserve">. B) </w:t>
      </w:r>
      <w:r w:rsidR="00465D22">
        <w:rPr>
          <w:color w:val="auto"/>
          <w:sz w:val="24"/>
          <w:szCs w:val="24"/>
        </w:rPr>
        <w:t>S</w:t>
      </w:r>
      <w:r w:rsidR="00D306E7">
        <w:rPr>
          <w:color w:val="auto"/>
          <w:sz w:val="24"/>
          <w:szCs w:val="24"/>
        </w:rPr>
        <w:t xml:space="preserve">chematic drawing of the trench profile where the channel was </w:t>
      </w:r>
      <w:r w:rsidR="00B529FF">
        <w:rPr>
          <w:color w:val="auto"/>
          <w:sz w:val="24"/>
          <w:szCs w:val="24"/>
        </w:rPr>
        <w:t>discovered</w:t>
      </w:r>
      <w:r w:rsidR="00D306E7">
        <w:rPr>
          <w:color w:val="auto"/>
          <w:sz w:val="24"/>
          <w:szCs w:val="24"/>
        </w:rPr>
        <w:t>.</w:t>
      </w:r>
      <w:r>
        <w:rPr>
          <w:color w:val="auto"/>
          <w:sz w:val="24"/>
          <w:szCs w:val="24"/>
        </w:rPr>
        <w:t xml:space="preserve"> C) </w:t>
      </w:r>
      <w:r w:rsidR="00D306E7">
        <w:rPr>
          <w:color w:val="auto"/>
          <w:sz w:val="24"/>
          <w:szCs w:val="24"/>
        </w:rPr>
        <w:t>ER results</w:t>
      </w:r>
      <w:r w:rsidR="00465D22">
        <w:rPr>
          <w:color w:val="auto"/>
          <w:sz w:val="24"/>
          <w:szCs w:val="24"/>
        </w:rPr>
        <w:t xml:space="preserve"> (oriented northwest to southeast)</w:t>
      </w:r>
      <w:r w:rsidR="00D306E7">
        <w:rPr>
          <w:color w:val="auto"/>
          <w:sz w:val="24"/>
          <w:szCs w:val="24"/>
        </w:rPr>
        <w:t xml:space="preserve"> showing the fortification walls and the </w:t>
      </w:r>
      <w:r w:rsidR="00B529FF">
        <w:rPr>
          <w:color w:val="auto"/>
          <w:sz w:val="24"/>
          <w:szCs w:val="24"/>
        </w:rPr>
        <w:t>position</w:t>
      </w:r>
      <w:r w:rsidR="00D306E7">
        <w:rPr>
          <w:color w:val="auto"/>
          <w:sz w:val="24"/>
          <w:szCs w:val="24"/>
        </w:rPr>
        <w:t xml:space="preserve"> of the buried channel</w:t>
      </w:r>
      <w:r>
        <w:rPr>
          <w:color w:val="auto"/>
          <w:sz w:val="24"/>
          <w:szCs w:val="24"/>
        </w:rPr>
        <w:t>.</w:t>
      </w:r>
    </w:p>
    <w:p w:rsidR="00B35793" w:rsidRPr="002C7F79" w:rsidRDefault="00B35793" w:rsidP="002C7F79">
      <w:pPr>
        <w:rPr>
          <w:rFonts w:eastAsiaTheme="majorEastAsia" w:cstheme="majorBidi"/>
          <w:b/>
          <w:color w:val="000000" w:themeColor="text1"/>
          <w:sz w:val="32"/>
          <w:szCs w:val="32"/>
        </w:rPr>
      </w:pPr>
    </w:p>
    <w:sectPr w:rsidR="00B35793" w:rsidRPr="002C7F79" w:rsidSect="00847808">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A3C3B"/>
    <w:multiLevelType w:val="hybridMultilevel"/>
    <w:tmpl w:val="4C8896DA"/>
    <w:lvl w:ilvl="0" w:tplc="2DBAB800">
      <w:start w:val="1"/>
      <w:numFmt w:val="upperRoman"/>
      <w:lvlText w:val="%1."/>
      <w:lvlJc w:val="right"/>
      <w:pPr>
        <w:ind w:left="720" w:hanging="360"/>
      </w:pPr>
      <w:rPr>
        <w:b/>
      </w:rPr>
    </w:lvl>
    <w:lvl w:ilvl="1" w:tplc="B802B00A">
      <w:start w:val="1"/>
      <w:numFmt w:val="lowerLetter"/>
      <w:lvlText w:val="%2."/>
      <w:lvlJc w:val="left"/>
      <w:pPr>
        <w:ind w:left="1440" w:hanging="360"/>
      </w:pPr>
      <w:rPr>
        <w:b/>
      </w:rPr>
    </w:lvl>
    <w:lvl w:ilvl="2" w:tplc="0F489286">
      <w:start w:val="1"/>
      <w:numFmt w:val="lowerRoman"/>
      <w:lvlText w:val="%3."/>
      <w:lvlJc w:val="right"/>
      <w:pPr>
        <w:ind w:left="2160" w:hanging="180"/>
      </w:pPr>
      <w:rPr>
        <w:b/>
      </w:rPr>
    </w:lvl>
    <w:lvl w:ilvl="3" w:tplc="EEF0256A">
      <w:start w:val="1"/>
      <w:numFmt w:val="decimal"/>
      <w:lvlText w:val="%4."/>
      <w:lvlJc w:val="left"/>
      <w:pPr>
        <w:ind w:left="2880" w:hanging="360"/>
      </w:pPr>
      <w:rPr>
        <w:b/>
      </w:rPr>
    </w:lvl>
    <w:lvl w:ilvl="4" w:tplc="B902F34A">
      <w:start w:val="1"/>
      <w:numFmt w:val="lowerLetter"/>
      <w:lvlText w:val="%5."/>
      <w:lvlJc w:val="left"/>
      <w:pPr>
        <w:ind w:left="3600" w:hanging="360"/>
      </w:pPr>
      <w:rPr>
        <w:b/>
      </w:rPr>
    </w:lvl>
    <w:lvl w:ilvl="5" w:tplc="60AAF584">
      <w:start w:val="1"/>
      <w:numFmt w:val="lowerRoman"/>
      <w:lvlText w:val="%6."/>
      <w:lvlJc w:val="right"/>
      <w:pPr>
        <w:ind w:left="4320" w:hanging="180"/>
      </w:pPr>
      <w:rPr>
        <w:b/>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B2E"/>
    <w:rsid w:val="00047B2F"/>
    <w:rsid w:val="000607A9"/>
    <w:rsid w:val="0006656C"/>
    <w:rsid w:val="0009131B"/>
    <w:rsid w:val="0009498F"/>
    <w:rsid w:val="000B4FF6"/>
    <w:rsid w:val="00132F20"/>
    <w:rsid w:val="001748C8"/>
    <w:rsid w:val="0018157F"/>
    <w:rsid w:val="001879DD"/>
    <w:rsid w:val="001C6603"/>
    <w:rsid w:val="001E3757"/>
    <w:rsid w:val="00213FEB"/>
    <w:rsid w:val="00224CE6"/>
    <w:rsid w:val="00226D37"/>
    <w:rsid w:val="00266EEB"/>
    <w:rsid w:val="002846B0"/>
    <w:rsid w:val="002C06E8"/>
    <w:rsid w:val="002C7F79"/>
    <w:rsid w:val="003100F1"/>
    <w:rsid w:val="00316B5C"/>
    <w:rsid w:val="0038461E"/>
    <w:rsid w:val="003B46BA"/>
    <w:rsid w:val="003E1785"/>
    <w:rsid w:val="004553DF"/>
    <w:rsid w:val="00465D22"/>
    <w:rsid w:val="00481932"/>
    <w:rsid w:val="004833BF"/>
    <w:rsid w:val="004A23CA"/>
    <w:rsid w:val="004A7669"/>
    <w:rsid w:val="00504B2E"/>
    <w:rsid w:val="00525C72"/>
    <w:rsid w:val="0057199F"/>
    <w:rsid w:val="00574FC1"/>
    <w:rsid w:val="00580ABA"/>
    <w:rsid w:val="00581240"/>
    <w:rsid w:val="005B10BF"/>
    <w:rsid w:val="005B6A6D"/>
    <w:rsid w:val="005C3AA7"/>
    <w:rsid w:val="00610FE6"/>
    <w:rsid w:val="00627DF6"/>
    <w:rsid w:val="00653C21"/>
    <w:rsid w:val="006B0D68"/>
    <w:rsid w:val="006B2F42"/>
    <w:rsid w:val="006D1236"/>
    <w:rsid w:val="006D3739"/>
    <w:rsid w:val="00707D3D"/>
    <w:rsid w:val="00714FC8"/>
    <w:rsid w:val="00720A14"/>
    <w:rsid w:val="0075519A"/>
    <w:rsid w:val="007973D6"/>
    <w:rsid w:val="007E6FAD"/>
    <w:rsid w:val="00805789"/>
    <w:rsid w:val="00820D86"/>
    <w:rsid w:val="008223BA"/>
    <w:rsid w:val="0084142F"/>
    <w:rsid w:val="00847808"/>
    <w:rsid w:val="00847FCF"/>
    <w:rsid w:val="0087321D"/>
    <w:rsid w:val="008C29B5"/>
    <w:rsid w:val="008F0DFA"/>
    <w:rsid w:val="008F2266"/>
    <w:rsid w:val="00967A58"/>
    <w:rsid w:val="009816DB"/>
    <w:rsid w:val="009D33AE"/>
    <w:rsid w:val="00A10C7D"/>
    <w:rsid w:val="00AC537C"/>
    <w:rsid w:val="00AC77E8"/>
    <w:rsid w:val="00AD39CB"/>
    <w:rsid w:val="00B00E7D"/>
    <w:rsid w:val="00B17004"/>
    <w:rsid w:val="00B35793"/>
    <w:rsid w:val="00B529FF"/>
    <w:rsid w:val="00B7579B"/>
    <w:rsid w:val="00B80B89"/>
    <w:rsid w:val="00B91853"/>
    <w:rsid w:val="00BB4F44"/>
    <w:rsid w:val="00C05757"/>
    <w:rsid w:val="00C4762B"/>
    <w:rsid w:val="00C6214A"/>
    <w:rsid w:val="00C74FAF"/>
    <w:rsid w:val="00CD79C7"/>
    <w:rsid w:val="00D306E7"/>
    <w:rsid w:val="00D359F1"/>
    <w:rsid w:val="00DB4A45"/>
    <w:rsid w:val="00DC32BB"/>
    <w:rsid w:val="00DF3D7F"/>
    <w:rsid w:val="00E159CD"/>
    <w:rsid w:val="00E609B3"/>
    <w:rsid w:val="00E76D0E"/>
    <w:rsid w:val="00EA22C2"/>
    <w:rsid w:val="00EC4330"/>
    <w:rsid w:val="00F47A7B"/>
    <w:rsid w:val="00F77AAC"/>
    <w:rsid w:val="00F96F54"/>
    <w:rsid w:val="00FD4B21"/>
    <w:rsid w:val="00FF1D39"/>
    <w:rsid w:val="00FF2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1CCF"/>
  <w15:chartTrackingRefBased/>
  <w15:docId w15:val="{25A8940C-FF55-49BD-971B-45058816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BB"/>
    <w:rPr>
      <w:rFonts w:ascii="Times New Roman" w:hAnsi="Times New Roman"/>
      <w:sz w:val="24"/>
    </w:rPr>
  </w:style>
  <w:style w:type="paragraph" w:styleId="Heading1">
    <w:name w:val="heading 1"/>
    <w:basedOn w:val="Normal"/>
    <w:next w:val="Normal"/>
    <w:link w:val="Heading1Char"/>
    <w:uiPriority w:val="9"/>
    <w:qFormat/>
    <w:rsid w:val="00DC32BB"/>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DC32BB"/>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DF3D7F"/>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2BB"/>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DC32BB"/>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unhideWhenUsed/>
    <w:qFormat/>
    <w:rsid w:val="00B7579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316B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B5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7199F"/>
    <w:rPr>
      <w:color w:val="0563C1" w:themeColor="hyperlink"/>
      <w:u w:val="single"/>
    </w:rPr>
  </w:style>
  <w:style w:type="character" w:customStyle="1" w:styleId="Heading3Char">
    <w:name w:val="Heading 3 Char"/>
    <w:basedOn w:val="DefaultParagraphFont"/>
    <w:link w:val="Heading3"/>
    <w:uiPriority w:val="9"/>
    <w:rsid w:val="00DF3D7F"/>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627D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D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zincirli.uchicago.ed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1215</Words>
  <Characters>6928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 Herrmann</dc:creator>
  <cp:keywords/>
  <dc:description/>
  <cp:lastModifiedBy>Jason Herrmann</cp:lastModifiedBy>
  <cp:revision>4</cp:revision>
  <cp:lastPrinted>2018-06-01T12:07:00Z</cp:lastPrinted>
  <dcterms:created xsi:type="dcterms:W3CDTF">2018-06-01T12:05:00Z</dcterms:created>
  <dcterms:modified xsi:type="dcterms:W3CDTF">2018-06-01T12:07:00Z</dcterms:modified>
</cp:coreProperties>
</file>